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6F" w:rsidRPr="006005AE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ПРИЛОЖЕНИЕ</w:t>
      </w:r>
    </w:p>
    <w:p w:rsidR="00CA7D6F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УТВЕРЖДЕН</w:t>
      </w:r>
    </w:p>
    <w:p w:rsidR="00CA7D6F" w:rsidRPr="006005AE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005A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A7D6F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7D6F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A7D6F" w:rsidRPr="00611520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11520">
        <w:rPr>
          <w:rFonts w:ascii="Times New Roman" w:hAnsi="Times New Roman" w:cs="Times New Roman"/>
          <w:sz w:val="28"/>
          <w:szCs w:val="28"/>
        </w:rPr>
        <w:t xml:space="preserve">от </w:t>
      </w:r>
      <w:r w:rsidR="004B0EC5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bookmarkStart w:id="0" w:name="_GoBack"/>
      <w:bookmarkEnd w:id="0"/>
      <w:r w:rsidRPr="006115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11520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4"/>
      <w:bookmarkEnd w:id="1"/>
    </w:p>
    <w:p w:rsidR="00CA7D6F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4F5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предоставления муниципальной услуги по заключению договора о предоставлении торгового места на ярмарке</w:t>
      </w:r>
    </w:p>
    <w:p w:rsidR="00CA7D6F" w:rsidRPr="005914F5" w:rsidRDefault="00CA7D6F" w:rsidP="00591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по заключению договора о предоставлении торгового места на ярмарке (далее по тексту - Административный регламент) разработан в целях повышения качества предоставления муниципальной услуги, создания комфортных условий для получателей муниципальной услуги по заключению договора о предоставлении торгового места на ярмарке (далее по тексту - муниципальная услуга) и определяет сроки и последовательность действий (административные процедуры) при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1.2. Заявителями, имеющими право на получение муниципальной услуги, являются юридические лица, индивидуальные предприниматели, зарегистрированные в установленном законодательством Российской Федерации порядке, а также граждане, в том числе ведущие крестьянское (фермерское) хозяйство, личное подсобное хозяйство или занимающиеся садоводством, огородничеством, животноводством.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на информационных стендах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и на информационных стендах муниципального бюджетного учреждения </w:t>
      </w:r>
      <w:r w:rsidRPr="006D10F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D10F2">
        <w:rPr>
          <w:rFonts w:ascii="Times New Roman" w:hAnsi="Times New Roman" w:cs="Times New Roman"/>
          <w:sz w:val="28"/>
          <w:szCs w:val="28"/>
        </w:rPr>
        <w:t>ногофункциональный центр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10F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района" (далее - МБ</w:t>
      </w:r>
      <w:r w:rsidRPr="006D10F2">
        <w:rPr>
          <w:rFonts w:ascii="Times New Roman" w:hAnsi="Times New Roman" w:cs="Times New Roman"/>
          <w:sz w:val="28"/>
          <w:szCs w:val="28"/>
        </w:rPr>
        <w:t>У "МФЦ")</w:t>
      </w:r>
      <w:r w:rsidRPr="006005AE">
        <w:rPr>
          <w:rFonts w:ascii="Times New Roman" w:hAnsi="Times New Roman" w:cs="Times New Roman"/>
          <w:sz w:val="28"/>
          <w:szCs w:val="28"/>
        </w:rPr>
        <w:t>;</w:t>
      </w:r>
    </w:p>
    <w:p w:rsidR="00CA7D6F" w:rsidRPr="00B84D5C" w:rsidRDefault="00CA7D6F" w:rsidP="00611520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outlineLvl w:val="0"/>
      </w:pPr>
      <w:r w:rsidRPr="006005AE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05A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 поселения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6005A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Pr="005914F5">
        <w:rPr>
          <w:rFonts w:ascii="Times New Roman" w:hAnsi="Times New Roman" w:cs="Times New Roman"/>
          <w:sz w:val="28"/>
          <w:szCs w:val="28"/>
        </w:rPr>
        <w:t>WWW.ADM-ZAPOROZHSKAYA.RU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МБ</w:t>
      </w:r>
      <w:r w:rsidRPr="00F76E83">
        <w:rPr>
          <w:rFonts w:ascii="Times New Roman" w:hAnsi="Times New Roman" w:cs="Times New Roman"/>
          <w:sz w:val="28"/>
          <w:szCs w:val="28"/>
        </w:rPr>
        <w:t>У «МФЦ»</w:t>
      </w:r>
      <w:r>
        <w:rPr>
          <w:rFonts w:ascii="Arial" w:hAnsi="Arial" w:cs="Arial"/>
          <w:color w:val="006621"/>
          <w:sz w:val="20"/>
          <w:szCs w:val="20"/>
          <w:shd w:val="clear" w:color="auto" w:fill="FFFFFF"/>
        </w:rPr>
        <w:t xml:space="preserve"> </w:t>
      </w:r>
      <w:r w:rsidRPr="00B84D5C">
        <w:rPr>
          <w:rFonts w:ascii="Times New Roman" w:hAnsi="Times New Roman" w:cs="Times New Roman"/>
          <w:sz w:val="28"/>
          <w:szCs w:val="28"/>
          <w:lang w:val="en-US"/>
        </w:rPr>
        <w:t>mfc</w:t>
      </w:r>
      <w:hyperlink r:id="rId7" w:history="1">
        <w:r w:rsidRPr="00B84D5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temryuk</w:t>
        </w:r>
        <w:r w:rsidRPr="00B84D5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B84D5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Pr="00B84D5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84D5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A7D6F" w:rsidRPr="006005AE" w:rsidRDefault="00CA7D6F" w:rsidP="00B84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на портале государственных и муниципальных услуг Краснодарского края </w:t>
      </w:r>
      <w:r w:rsidRPr="00F76E83">
        <w:rPr>
          <w:rFonts w:ascii="Times New Roman" w:hAnsi="Times New Roman" w:cs="Times New Roman"/>
          <w:sz w:val="28"/>
          <w:szCs w:val="28"/>
          <w:u w:val="single"/>
        </w:rPr>
        <w:t>http://pgu.krasnodar.ru</w:t>
      </w:r>
      <w:r w:rsidRPr="006005AE">
        <w:rPr>
          <w:rFonts w:ascii="Times New Roman" w:hAnsi="Times New Roman" w:cs="Times New Roman"/>
          <w:sz w:val="28"/>
          <w:szCs w:val="28"/>
        </w:rPr>
        <w:t>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посредством публикации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lastRenderedPageBreak/>
        <w:t>- с использованием средств телефонной связи;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6005AE">
        <w:rPr>
          <w:rFonts w:ascii="Times New Roman" w:hAnsi="Times New Roman" w:cs="Times New Roman"/>
          <w:sz w:val="28"/>
          <w:szCs w:val="28"/>
        </w:rPr>
        <w:t>, предо</w:t>
      </w:r>
      <w:r>
        <w:rPr>
          <w:rFonts w:ascii="Times New Roman" w:hAnsi="Times New Roman" w:cs="Times New Roman"/>
          <w:sz w:val="28"/>
          <w:szCs w:val="28"/>
        </w:rPr>
        <w:t>ставляющего муниципальную услугу, специалистами МБУ «МФЦ»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1.4. Информация по вопросам предоставления муниципальной услуги включает следующие сведения: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почтовый адрес, номера телефонов, электронный адрес официального сайта в информационно-телекоммуникационной сети Интернет </w:t>
      </w:r>
      <w:r>
        <w:rPr>
          <w:rFonts w:ascii="Times New Roman" w:hAnsi="Times New Roman" w:cs="Times New Roman"/>
          <w:sz w:val="28"/>
          <w:szCs w:val="28"/>
        </w:rPr>
        <w:t xml:space="preserve">МБУ «МФЦ», </w:t>
      </w: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>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график (режим) работы </w:t>
      </w: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6005AE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, МБУ «МФЦ»</w:t>
      </w:r>
      <w:r w:rsidRPr="006005AE">
        <w:rPr>
          <w:rFonts w:ascii="Times New Roman" w:hAnsi="Times New Roman" w:cs="Times New Roman"/>
          <w:sz w:val="28"/>
          <w:szCs w:val="28"/>
        </w:rPr>
        <w:t>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наименование законодательных и иных нормативных правовых актов, регулирующих вопросы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результат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сроки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форма заявления о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порядок и способы подачи заявления о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перечень документов, представляемых заявителем для получения муниципальной услуги, требования, предъявляемые к этим документам и их оформлению;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порядок информирования о ходе рассмотрения заявления о предоставлении муниципальной услуги и о результатах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порядок досудебного (внесудебного) обжалования решений, действий (бездействия)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 xml:space="preserve"> и ее должностных лиц.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1.5. Консультирование по вопросам предоставления муниципальной услуги осуществляется бесплатно.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МБУ «МФЦ» или специалиста </w:t>
      </w: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 xml:space="preserve"> предоставляющего муниципальную услугу,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</w:t>
      </w:r>
      <w:r>
        <w:rPr>
          <w:rFonts w:ascii="Times New Roman" w:hAnsi="Times New Roman" w:cs="Times New Roman"/>
          <w:sz w:val="28"/>
          <w:szCs w:val="28"/>
        </w:rPr>
        <w:t xml:space="preserve"> МБУ «МФЦ» или специалист</w:t>
      </w:r>
      <w:r w:rsidRPr="006005A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должен назвать свою фамилию, имя и отчество, должность, а затем в вежливой форме проинформировать обратившегося по интересующим его вопросам.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Если специалист </w:t>
      </w:r>
      <w:r>
        <w:rPr>
          <w:rFonts w:ascii="Times New Roman" w:hAnsi="Times New Roman" w:cs="Times New Roman"/>
          <w:sz w:val="28"/>
          <w:szCs w:val="28"/>
        </w:rPr>
        <w:t xml:space="preserve">МБУ «МФЦ» или специалист </w:t>
      </w: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услугу,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заинтересованного лица время для получения информации.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Консультации предоставляются при личном обращении, посредством информационно-телекоммуникационной сети Интернет, телефонной связи, почты или электронной почты.</w:t>
      </w:r>
    </w:p>
    <w:p w:rsidR="00CA7D6F" w:rsidRPr="00F1309C" w:rsidRDefault="00CA7D6F" w:rsidP="00B84D5C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567"/>
        <w:rPr>
          <w:sz w:val="28"/>
          <w:szCs w:val="28"/>
        </w:rPr>
      </w:pPr>
      <w:r w:rsidRPr="006005AE">
        <w:rPr>
          <w:sz w:val="28"/>
          <w:szCs w:val="28"/>
        </w:rPr>
        <w:t xml:space="preserve">1.6. </w:t>
      </w:r>
      <w:r w:rsidRPr="00F1309C">
        <w:rPr>
          <w:sz w:val="28"/>
          <w:szCs w:val="28"/>
        </w:rPr>
        <w:t>Информация о месте нахождения, графике работы, справочные телефоны и адреса официальных сайтов структурных подразделений администрации, предоставляющих муниципальную услугу</w:t>
      </w:r>
      <w:r>
        <w:rPr>
          <w:sz w:val="28"/>
          <w:szCs w:val="28"/>
        </w:rPr>
        <w:t>,</w:t>
      </w:r>
      <w:r w:rsidRPr="00F1309C">
        <w:rPr>
          <w:sz w:val="28"/>
          <w:szCs w:val="28"/>
        </w:rPr>
        <w:t xml:space="preserve"> и органов местного самоуправления, организаций, участвующих в предоставлении муниципальной услуги:</w:t>
      </w:r>
    </w:p>
    <w:p w:rsidR="00CA7D6F" w:rsidRPr="00F1309C" w:rsidRDefault="00CA7D6F" w:rsidP="00B84D5C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16"/>
          <w:szCs w:val="16"/>
        </w:rPr>
      </w:pPr>
    </w:p>
    <w:tbl>
      <w:tblPr>
        <w:tblW w:w="965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951"/>
        <w:gridCol w:w="1848"/>
        <w:gridCol w:w="2234"/>
        <w:gridCol w:w="1420"/>
        <w:gridCol w:w="2199"/>
      </w:tblGrid>
      <w:tr w:rsidR="00CA7D6F" w:rsidRPr="00B84D5C">
        <w:trPr>
          <w:trHeight w:val="737"/>
        </w:trPr>
        <w:tc>
          <w:tcPr>
            <w:tcW w:w="1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CA7D6F" w:rsidRPr="00B84D5C">
        <w:trPr>
          <w:trHeight w:val="3002"/>
        </w:trPr>
        <w:tc>
          <w:tcPr>
            <w:tcW w:w="1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ст-ца Запорожская,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ул.Ленина, 22,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кабинет № 24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четверг 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с 8-00 до 17-00, перерыв с 12-00 до 13-48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пятница с 8-00 до 16-00 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с 12-00 до 13-48.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(86148)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77-447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zaporoz_adm@mail.ru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WWW.ADM-ZAPOROZHSKAYA.RU</w:t>
            </w:r>
          </w:p>
        </w:tc>
      </w:tr>
      <w:tr w:rsidR="00CA7D6F" w:rsidRPr="00B84D5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Темрюкский район «Многофункциональный центр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по предоставлению государственных и муниципальных услуг» (далее –МФЦ)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г. Темрюк, ул. Ленина 65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Фактический адрес: г. Темрюк,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 xml:space="preserve"> ул. Розы Люксембург 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 xml:space="preserve">65/  Гоголя 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8-00 до 19-00, без перерыва на обед,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суббота с 8-00 до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13-00 без перерыва на обед.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Выходной день:</w:t>
            </w: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(86148)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5-44-45,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</w:rPr>
              <w:t>5-44-25</w:t>
            </w: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7D6F" w:rsidRPr="00B84D5C" w:rsidRDefault="00CA7D6F" w:rsidP="00B84D5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mfc</w:t>
            </w:r>
            <w:hyperlink r:id="rId8" w:history="1">
              <w:r w:rsidRPr="00B84D5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temryuk</w:t>
              </w:r>
              <w:r w:rsidRPr="00B84D5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B84D5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Pr="00B84D5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B84D5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CA7D6F" w:rsidRPr="00B84D5C" w:rsidRDefault="00CA7D6F" w:rsidP="00B84D5C">
            <w:pPr>
              <w:tabs>
                <w:tab w:val="left" w:pos="993"/>
              </w:tabs>
              <w:snapToGrid w:val="0"/>
              <w:spacing w:before="40"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CA7D6F" w:rsidRPr="006005AE" w:rsidRDefault="00CA7D6F" w:rsidP="00BB1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2.1. Наименование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lastRenderedPageBreak/>
        <w:t>2.1.1. Заключение договора о предоставлении торгового места на ярмарке.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 xml:space="preserve"> (далее по тексту - Администрация) и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6005AE">
        <w:rPr>
          <w:rFonts w:ascii="Times New Roman" w:hAnsi="Times New Roman" w:cs="Times New Roman"/>
          <w:sz w:val="28"/>
          <w:szCs w:val="28"/>
        </w:rPr>
        <w:t xml:space="preserve"> (далее по тексту -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6005AE">
        <w:rPr>
          <w:rFonts w:ascii="Times New Roman" w:hAnsi="Times New Roman" w:cs="Times New Roman"/>
          <w:sz w:val="28"/>
          <w:szCs w:val="28"/>
        </w:rPr>
        <w:t>).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2.3.1. Конечным результатом предоставления муниципальной услуги является получение заявителем: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договора о предоставлении торгового места на ярмарке;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уведомления об отказе в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05AE">
        <w:rPr>
          <w:rFonts w:ascii="Times New Roman" w:hAnsi="Times New Roman" w:cs="Times New Roman"/>
          <w:sz w:val="28"/>
          <w:szCs w:val="28"/>
        </w:rPr>
        <w:t xml:space="preserve"> рабочих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005AE">
        <w:rPr>
          <w:rFonts w:ascii="Times New Roman" w:hAnsi="Times New Roman" w:cs="Times New Roman"/>
          <w:sz w:val="28"/>
          <w:szCs w:val="28"/>
        </w:rPr>
        <w:t xml:space="preserve"> со дня принятия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исполнителем муниципальной услуги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2.5.1. Муниципальная услуга предоставляется в соответствии с: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6005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05AE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6005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от 28 декабря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05AE">
        <w:rPr>
          <w:rFonts w:ascii="Times New Roman" w:hAnsi="Times New Roman" w:cs="Times New Roman"/>
          <w:sz w:val="28"/>
          <w:szCs w:val="28"/>
        </w:rPr>
        <w:t>381-ФЗ "Об основах государственного регулирования торговой деятельности в Российской Федерации";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6005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Краснодарского края от 1 марта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05AE">
        <w:rPr>
          <w:rFonts w:ascii="Times New Roman" w:hAnsi="Times New Roman" w:cs="Times New Roman"/>
          <w:sz w:val="28"/>
          <w:szCs w:val="28"/>
        </w:rPr>
        <w:t xml:space="preserve">2195-КЗ "Об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деятельности розничных рынков, ярмарок и агропромышленных </w:t>
      </w:r>
      <w:r w:rsidRPr="006005AE">
        <w:rPr>
          <w:rFonts w:ascii="Times New Roman" w:hAnsi="Times New Roman" w:cs="Times New Roman"/>
          <w:sz w:val="28"/>
          <w:szCs w:val="28"/>
        </w:rPr>
        <w:t xml:space="preserve">выставок-ярмарок на </w:t>
      </w:r>
      <w:r>
        <w:rPr>
          <w:rFonts w:ascii="Times New Roman" w:hAnsi="Times New Roman" w:cs="Times New Roman"/>
          <w:sz w:val="28"/>
          <w:szCs w:val="28"/>
        </w:rPr>
        <w:t>территории Краснодарского края".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вправе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2.6.1. Лица, желающие принять участие в ярмарке представляют в </w:t>
      </w:r>
      <w:r>
        <w:rPr>
          <w:rFonts w:ascii="Times New Roman" w:hAnsi="Times New Roman" w:cs="Times New Roman"/>
          <w:sz w:val="28"/>
          <w:szCs w:val="28"/>
        </w:rPr>
        <w:t>МБУ «МФЦ» или Специалисту</w:t>
      </w:r>
      <w:r w:rsidRPr="006005AE">
        <w:rPr>
          <w:rFonts w:ascii="Times New Roman" w:hAnsi="Times New Roman" w:cs="Times New Roman"/>
          <w:sz w:val="28"/>
          <w:szCs w:val="28"/>
        </w:rPr>
        <w:t>: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275" w:history="1">
        <w:r w:rsidRPr="00A07410">
          <w:rPr>
            <w:rFonts w:ascii="Times New Roman" w:hAnsi="Times New Roman" w:cs="Times New Roman"/>
            <w:sz w:val="28"/>
            <w:szCs w:val="28"/>
          </w:rPr>
          <w:t>заяв</w:t>
        </w:r>
        <w:r>
          <w:rPr>
            <w:rFonts w:ascii="Times New Roman" w:hAnsi="Times New Roman" w:cs="Times New Roman"/>
            <w:sz w:val="28"/>
            <w:szCs w:val="28"/>
          </w:rPr>
          <w:t>ку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с указанием необходимых сведений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6005A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подписанное заявителем (в случае если заявитель - физическое лицо) или (в случае если заявитель - юридическое лицо)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или индивидуального предпринимателя, от имени которого подается заяв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005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 Заяв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6005AE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 видах и наименованиях товаров (работ, услуг) для продажи на ярмарке;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 количестве (общем весе) товарных единиц для продажи на ярмарке;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lastRenderedPageBreak/>
        <w:t>- необходимой площади торгового места на ярмарке;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об использовании транспортного средства (в случае торговли (выполнения работ, оказания услуг) с использованием транспортного средства);</w:t>
      </w:r>
    </w:p>
    <w:p w:rsidR="00CA7D6F" w:rsidRPr="008F1C99" w:rsidRDefault="00CA7D6F" w:rsidP="00B84D5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F1C9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F1C99">
        <w:rPr>
          <w:rFonts w:ascii="Times New Roman" w:hAnsi="Times New Roman" w:cs="Times New Roman"/>
          <w:sz w:val="28"/>
          <w:szCs w:val="28"/>
        </w:rPr>
        <w:t>аявке на участие в ярмарке прилагаются:</w:t>
      </w:r>
    </w:p>
    <w:p w:rsidR="00CA7D6F" w:rsidRPr="008F1C99" w:rsidRDefault="00CA7D6F" w:rsidP="00B84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C99">
        <w:rPr>
          <w:rFonts w:ascii="Times New Roman" w:hAnsi="Times New Roman" w:cs="Times New Roman"/>
          <w:sz w:val="28"/>
          <w:szCs w:val="28"/>
        </w:rPr>
        <w:t>а) копия документа, удостоверяющего личность заявителя;</w:t>
      </w:r>
    </w:p>
    <w:p w:rsidR="00CA7D6F" w:rsidRPr="008F1C99" w:rsidRDefault="00CA7D6F" w:rsidP="00B84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1C99">
        <w:rPr>
          <w:rFonts w:ascii="Times New Roman" w:hAnsi="Times New Roman" w:cs="Times New Roman"/>
          <w:sz w:val="28"/>
          <w:szCs w:val="28"/>
        </w:rPr>
        <w:t>) документ, подтверждающий ведение гражданином крестьянского (фермерского) хозяйства, личного подсобного хозяйства или занятие садоводством, огородничеством, животноводством (выписка из похозяйственной книги);</w:t>
      </w:r>
    </w:p>
    <w:p w:rsidR="00CA7D6F" w:rsidRPr="008F1C99" w:rsidRDefault="00CA7D6F" w:rsidP="00B84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1C99">
        <w:rPr>
          <w:rFonts w:ascii="Times New Roman" w:hAnsi="Times New Roman" w:cs="Times New Roman"/>
          <w:sz w:val="28"/>
          <w:szCs w:val="28"/>
        </w:rPr>
        <w:t xml:space="preserve">) документы, подтверждающие качество и безопасность продукции (в том числе удостоверений качества и безопасности пищевой продукции) сертификатов соответствия с реквизитами гигиенического заключения или декларации о соответствии, ветеринарных сопроводительных документов на продукцию животного происхождения. 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Документы, подтверждающие полномочия лица действовать от имени физических лиц или юридических лиц, принимаются в форме доверенности, оформленной в установленном законом порядке.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4"/>
      <w:bookmarkEnd w:id="2"/>
      <w:r w:rsidRPr="006005AE">
        <w:rPr>
          <w:rFonts w:ascii="Times New Roman" w:hAnsi="Times New Roman" w:cs="Times New Roman"/>
          <w:sz w:val="28"/>
          <w:szCs w:val="28"/>
        </w:rPr>
        <w:t>2.6.2.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организаций, участвующих в предоставлении государственных и муниципальных услуг, и которые заявитель вправе представить отсутствуют.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2.6.3.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необходимые и обязательные услуги для предоставления муниципальной услуги отсутствуют.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2.6.4. Заявитель вправе отозвать свое заявление на любой стадии рассмотрения его заявления, обратившись с соответствующим заявлением в </w:t>
      </w:r>
      <w:r>
        <w:rPr>
          <w:rFonts w:ascii="Times New Roman" w:hAnsi="Times New Roman" w:cs="Times New Roman"/>
          <w:sz w:val="28"/>
          <w:szCs w:val="28"/>
        </w:rPr>
        <w:t>МБУ «МФЦ» или Специалисту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предоставления муниципальной услуги, могут быть поданы с использованием электронных документов,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подписанных электронной подписью, в соответствии с требованиями, установленными действующим законодательством Российской Федерации.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2.7.1. Основаниями для отказа в приеме документов являются: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отсутствие одного или нескольких документов, необходимых для получения муниципальной услуги, наличие которых предусмотрено настоящим Административным регламентом, за исключением документов, указанных в </w:t>
      </w:r>
      <w:hyperlink w:anchor="Par104" w:history="1">
        <w:r w:rsidRPr="008F1C99">
          <w:rPr>
            <w:rFonts w:ascii="Times New Roman" w:hAnsi="Times New Roman" w:cs="Times New Roman"/>
            <w:sz w:val="28"/>
            <w:szCs w:val="28"/>
          </w:rPr>
          <w:t>подпункте 2.6.2 пункта 2.6 раздела 2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представление заявителем документов, содержащих исправления, серьезные повреждения, не позволяющие однозначно истолковать их содержание, отсутствие обратного адреса, отсутствие подписи, печати.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Не может быть отказано заявителю в приеме дополнительных документов при наличии пожелания их сдачи.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Заявитель информируется почтой, электронной почтой, а также в иных формах, предусмотренных законодательством Российской Федерации, о наличии оснований для отказа в приеме документов.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2.8.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19"/>
      <w:bookmarkEnd w:id="3"/>
      <w:r w:rsidRPr="006005AE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предоставлении муниципальной услуги: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2.9.1. Основаниями для отказа в предоставлении муниципальной услуги являются: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прекращении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отсутствие у представителя заявителя соответствующих полномочий на получение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отсутствие на момент подачи заявления свободных торговых мест для реализации заявленной группы товаров согласно утвержденной схеме размещения торговых мест на ярмарке.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2.10. Размер платы, взимаемой с заявителя при предоставлении муниципальной услуги, и способы ее взимании в случаях, предусмотренных федеральными законами, принимаемыми в соответствии в ними иными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2.10.1. Муниципальная услуга предоставляется бесплатно.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2.11.1. Максимальный срок ожидания в очереди при подаче заявления о предоставлении муниципальной услуги не может превышать 20 минут, время ожидания в очереди при получении результата предоставления муниципальной услуги не может превышать 15 минут.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2.12. Срок регистрации запроса заявителя о предоставлении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2.12.1. Срок регистрации заявления заявителя о предоставлении муниципальной услуги составляет не более 30 минут.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2.13. 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2.13.1. Помещение для оказания муниципальной услуги должно быть оснащено стульями, столами, скамейками (банкетками).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документов. На столах (стойках) находятся писчая бумага и канцелярские принадлежности (шариковые ручки).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Рабочие места специалистов должны быть оснащены компьютерами, оргтехникой и канцелярскими принадлежностями.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размещаются необходимые для получения муниципальной услуги материалы: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581">
        <w:rPr>
          <w:rFonts w:ascii="Times New Roman" w:hAnsi="Times New Roman" w:cs="Times New Roman"/>
          <w:sz w:val="28"/>
          <w:szCs w:val="28"/>
        </w:rPr>
        <w:t>- образец заполнения заявления;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адрес местонахождения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, режим (график) приема граждан, номера телефонов для справок (консультаций), адреса электронной почты;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29" w:history="1">
        <w:r w:rsidRPr="008F1C99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8F1C99"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 xml:space="preserve">последовательности действий при предоставлении муниципальной услуги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6005A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основания отказа в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порядок обжалования решения, действия (бездействия) должностных лиц при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шрифтом либо подчеркиваются.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техническое оснащение органа власти (оборудование, приборы, аппаратура);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lastRenderedPageBreak/>
        <w:t>сроки предоставления муниципальной услуги;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условия ожидания приема;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доступность по времени и месту приема заявителей;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наличие и доступность полной, актуальной, достоверной и доступной информации о порядке пред</w:t>
      </w:r>
      <w:r>
        <w:rPr>
          <w:sz w:val="28"/>
          <w:szCs w:val="28"/>
        </w:rPr>
        <w:t>оставления муниципальной услуги (достоверность предоставляемой заявителем информации о ходе рассмотрения обращения, полнота информирования заявителей о ходе рассмотрения обращения, размещение информационных материалов на сайте администрации в сети Интернет, размещение информационных материалов на стендах);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обоснованность отказов в предоставлении муниципальной услуги;</w:t>
      </w:r>
    </w:p>
    <w:p w:rsidR="00CA7D6F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отсутствие избыточных административных действий;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782E0F">
        <w:rPr>
          <w:sz w:val="28"/>
          <w:szCs w:val="28"/>
        </w:rPr>
        <w:t>отсутствие в контрольном листе хода представления муниципальной услуги отклонений от нормативного исполнения администрат</w:t>
      </w:r>
      <w:r>
        <w:rPr>
          <w:sz w:val="28"/>
          <w:szCs w:val="28"/>
        </w:rPr>
        <w:t>ивного действия</w:t>
      </w:r>
      <w:r w:rsidRPr="00782E0F">
        <w:rPr>
          <w:sz w:val="28"/>
          <w:szCs w:val="28"/>
        </w:rPr>
        <w:t>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возможность установления персональной ответственности должностных лиц, специалистов администрации, работников администрации,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CA7D6F" w:rsidRPr="00F1309C" w:rsidRDefault="00CA7D6F" w:rsidP="005D250B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F1309C">
        <w:rPr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2.15. Иные требования, в том числе учитывающие особенности предоставления муниципальной услуги в многофункциональном центре, и особенности предоставления муниципальной услуги в электронной форме.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2.15.1. Заявителям обеспечивается возможность получения информации о порядке предоставления муниципальной услуги, а также копирования форм заявлений на официальном сайте Администрации в информационно-телекоммуникационной сети Интернет и на портале государственных и муниципальных услуг Краснодарского края.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2.15.2. Получение муниципальной услуги в многофункциональном центре осуществляется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2.15.3. В случае если обращение гражданина поступило в форме электронного документа, то ответ направляется в форме электронного документа по адресу электронной почты, указанному в обращении, или в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письменной форме по почтовому адресу, указанному в обращении.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требования к порядку их выполнения, в том числе особенности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3.1. Последовательность административных действий (процедур).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прием и регистрацию заявления о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рассмотрение заявления и необходимых для предоставления муниципальной услуги документов;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заключение </w:t>
      </w:r>
      <w:hyperlink w:anchor="Par375" w:history="1">
        <w:r w:rsidRPr="008F1C99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о предоставлении торгового места на ярмарке (приложение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6005A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или выдача (направление) заявителю уведомления об отказе в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3.2. При предоставлении муниципальной услуги в электронном виде, в том числе с использованием федеральной государственной информационной системы "Единый портал государственных и муниципальных услуг (функций)" осуществляется: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подача заявления и иных документов, необходимых для предоставления муниципальной услуги, и прием таких документов с использованием Единого портала государственных и муниципальных услуг (функций);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получение заявителем сведений о ходе выполнения запроса о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получение заявителем результата предоставления муниципальной услуги, если иное не установлено законом.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3.3. </w:t>
      </w:r>
      <w:hyperlink w:anchor="Par329" w:history="1">
        <w:r w:rsidRPr="008F1C99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6005A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3.4. Прием и регистрация заявления о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3.4.1.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6005AE">
        <w:rPr>
          <w:rFonts w:ascii="Times New Roman" w:hAnsi="Times New Roman" w:cs="Times New Roman"/>
          <w:sz w:val="28"/>
          <w:szCs w:val="28"/>
        </w:rPr>
        <w:t xml:space="preserve"> о предоставлении торгового места на ярмарке с прилагаемыми к 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05AE">
        <w:rPr>
          <w:rFonts w:ascii="Times New Roman" w:hAnsi="Times New Roman" w:cs="Times New Roman"/>
          <w:sz w:val="28"/>
          <w:szCs w:val="28"/>
        </w:rPr>
        <w:t xml:space="preserve"> документами в </w:t>
      </w:r>
      <w:r>
        <w:rPr>
          <w:rFonts w:ascii="Times New Roman" w:hAnsi="Times New Roman" w:cs="Times New Roman"/>
          <w:sz w:val="28"/>
          <w:szCs w:val="28"/>
        </w:rPr>
        <w:t>МБУ «МФЦ» или в Администрацию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с прилагаемыми к нему документами, поступившее </w:t>
      </w:r>
      <w:r>
        <w:rPr>
          <w:rFonts w:ascii="Times New Roman" w:hAnsi="Times New Roman" w:cs="Times New Roman"/>
          <w:sz w:val="28"/>
          <w:szCs w:val="28"/>
        </w:rPr>
        <w:t xml:space="preserve">МБУ «МФЦ» или </w:t>
      </w:r>
      <w:r w:rsidRPr="006005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6005AE">
        <w:rPr>
          <w:rFonts w:ascii="Times New Roman" w:hAnsi="Times New Roman" w:cs="Times New Roman"/>
          <w:sz w:val="28"/>
          <w:szCs w:val="28"/>
        </w:rPr>
        <w:t>, регистрируется специалистом.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По просьбе заявителя на втором экземпляре заявления или его копии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делается отметка с указанием даты приема заявления, фамилии, имени, отчества, должности и подписи специалиста, принявшего заявление.</w:t>
      </w:r>
      <w:r>
        <w:rPr>
          <w:rFonts w:ascii="Times New Roman" w:hAnsi="Times New Roman" w:cs="Times New Roman"/>
          <w:sz w:val="28"/>
          <w:szCs w:val="28"/>
        </w:rPr>
        <w:t xml:space="preserve"> Заявление о предоставлении муниципальной услуги с прилагаемыми к нему документами в течение 1 рабочего дня передается Специалисту.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F22">
        <w:rPr>
          <w:rFonts w:ascii="Times New Roman" w:hAnsi="Times New Roman" w:cs="Times New Roman"/>
          <w:sz w:val="28"/>
          <w:szCs w:val="28"/>
        </w:rPr>
        <w:t>3.4.2. Заявление о предоставлении торгового места на ярмарке с</w:t>
      </w:r>
      <w:r w:rsidRPr="006005AE">
        <w:rPr>
          <w:rFonts w:ascii="Times New Roman" w:hAnsi="Times New Roman" w:cs="Times New Roman"/>
          <w:sz w:val="28"/>
          <w:szCs w:val="28"/>
        </w:rPr>
        <w:t xml:space="preserve"> прилагаемыми к нему документами, поступившее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6005AE">
        <w:rPr>
          <w:rFonts w:ascii="Times New Roman" w:hAnsi="Times New Roman" w:cs="Times New Roman"/>
          <w:sz w:val="28"/>
          <w:szCs w:val="28"/>
        </w:rPr>
        <w:t xml:space="preserve">, регистрируется специалистом, ответственным за делопроизводство, в журнале регистрации заявлений, и передается </w:t>
      </w:r>
      <w:r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для рассмотрения и наложения резолюции.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3.4.3. </w:t>
      </w: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, в течение одного рабочего дня со дня поступления к нему заявления с прилагаемыми к нему документами, рассматривает их, накладывает резолюцию и передает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>пециалисту, ответственному за предоставление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3.4.4. Срок регистрации заявления о предоставлении муниципальной услуги составляет не более 30 минут.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3.4.5. Результатом административной процедуры является принятие от заявителя заявления и прилагаемых к нему документов и его регистрация.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3.5. Рассмотрение заявления и необходимых для предоставления муниципальной услуги документов.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3.5.1. Основанием для начала выполнения административной процедуры по рассмотрению заявления о предоставлении муниципальной услуги является поступление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 xml:space="preserve">пециалисту указанному в резолюции </w:t>
      </w:r>
      <w:r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, заявления с прилагаемыми к нему документами.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3.5.2. Специалист, ответственный за предоставление муниципальной услуги, в течение одного рабочего дня после даты регистрации заявления: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рассматривает поступившее заявление о предоставлении муниципальной услуги с прилагаемыми к нему документами на соответствие </w:t>
      </w:r>
      <w:hyperlink w:anchor="Par119" w:history="1">
        <w:r w:rsidRPr="008F1C99">
          <w:rPr>
            <w:rFonts w:ascii="Times New Roman" w:hAnsi="Times New Roman" w:cs="Times New Roman"/>
            <w:sz w:val="28"/>
            <w:szCs w:val="28"/>
          </w:rPr>
          <w:t>подпункту 2.9.1 пункта 2.9 раздела 2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готовит проект договора о предоставлении торгового места на ярмарке либо письменное уведомление об отказе в предоставлении муниципальной услуги;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передает пакет документов с приложенным проектом договора либо извещение об отказе в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главе. 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3.5.3. </w:t>
      </w: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документы, принимает решение о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3.5.4. Срок исполнения данной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Pr="006005AE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05AE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5A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3.5.5. Результатом выполнения административной процедуры по рассмотрению запроса заявителя о предоставлении муниципальной услуги является: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подписанный </w:t>
      </w:r>
      <w:r>
        <w:rPr>
          <w:rFonts w:ascii="Times New Roman" w:hAnsi="Times New Roman" w:cs="Times New Roman"/>
          <w:sz w:val="28"/>
          <w:szCs w:val="28"/>
        </w:rPr>
        <w:t>главой (заместителем главы)</w:t>
      </w:r>
      <w:r w:rsidRPr="006005AE">
        <w:rPr>
          <w:rFonts w:ascii="Times New Roman" w:hAnsi="Times New Roman" w:cs="Times New Roman"/>
          <w:sz w:val="28"/>
          <w:szCs w:val="28"/>
        </w:rPr>
        <w:t xml:space="preserve"> Администрации договор о предоставлении торгового места на ярмарке;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подготовленное заявителю уведомление об отказе в предоставлении муниципальной услуги с указанием причин отказа.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3.6. Заключение договора о предоставлении торгового места на ярмарке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или выдача (направление) заявителю отказа в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3.6.1. Основанием для начала выполнения данной административной процедуры является: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>пециалисту, ответственному за предоставление муниципальной услуги, подписанного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005AE">
        <w:rPr>
          <w:rFonts w:ascii="Times New Roman" w:hAnsi="Times New Roman" w:cs="Times New Roman"/>
          <w:sz w:val="28"/>
          <w:szCs w:val="28"/>
        </w:rPr>
        <w:t xml:space="preserve"> Администрации договора о предоставлении торгового места на ярмарке или письменного извещения об отказе в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3.6.2. Для подписания договора о предоставлении торгового места на ярмарке заявитель прибывает в </w:t>
      </w:r>
      <w:r>
        <w:rPr>
          <w:rFonts w:ascii="Times New Roman" w:hAnsi="Times New Roman" w:cs="Times New Roman"/>
          <w:sz w:val="28"/>
          <w:szCs w:val="28"/>
        </w:rPr>
        <w:t>Администрацию или МКУ «МФЦ»</w:t>
      </w:r>
      <w:r w:rsidRPr="006005AE">
        <w:rPr>
          <w:rFonts w:ascii="Times New Roman" w:hAnsi="Times New Roman" w:cs="Times New Roman"/>
          <w:sz w:val="28"/>
          <w:szCs w:val="28"/>
        </w:rPr>
        <w:t xml:space="preserve"> с документом, удостоверяющим личность.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3.6.3. После подписания договора о предоставлении торгового места на ярмарке сторонами и его регистрации, заявителю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 или специалистом МБУ «МФЦ»</w:t>
      </w:r>
      <w:r w:rsidRPr="006005AE">
        <w:rPr>
          <w:rFonts w:ascii="Times New Roman" w:hAnsi="Times New Roman" w:cs="Times New Roman"/>
          <w:sz w:val="28"/>
          <w:szCs w:val="28"/>
        </w:rPr>
        <w:t xml:space="preserve"> выдается экземпляр договора о предоставлении торгового места на ярмарке лично или направляется заявителю почтой, электронной почтой, а также в иных формах, предусмотренных законодательством Российской Федерации по выбору заявителя.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3.6.4. В случае принятия решения об отказе в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выдает письменное уведомление об отказе в предоставлении муниципальной услуги лично или направляет заявителю почтой, электронной почтой, а также в иных формах предусмотренных законодательством Российской Федерации по выбору заявителя.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3.6.5. Максимальный срок выполнения указанных административных действий составляет 1 рабочий день.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3.6.6. Результатом выполнения административной процедуры является: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заключение </w:t>
      </w:r>
      <w:hyperlink w:anchor="Par375" w:history="1">
        <w:r w:rsidRPr="008F1C99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о предоставлении торгового места на ярмарке (приложение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6005A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выдача (направление) уведомления об отказе в предоставлении муниципальной услуги с указанием причин отказа.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 соблюдения и исполнения специалист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05AE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4.3. Контроль за полнотой и качеством предоставления специалист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05AE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муниципальной услуги осуществляется в формах проведения проверок и рассмотрения жалоб на действия (бездействие) </w:t>
      </w:r>
      <w:r w:rsidRPr="00EF5104">
        <w:rPr>
          <w:rFonts w:ascii="Times New Roman" w:hAnsi="Times New Roman" w:cs="Times New Roman"/>
          <w:sz w:val="28"/>
          <w:szCs w:val="28"/>
        </w:rPr>
        <w:t>специалиста Администрации.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4.4. Проверки могут быть плановыми и внеплановыми. Порядок и периодичность осуществления плановых проверок устанавливается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. При проверке рассматриваются все вопросы, связанные с предоставлением муниципальной услуги (комплексные проверки), или отдельные вопросы, связанные с предоставлением муниципальной услуги (тематические проверки). Проверка также проводится по конкретной жалобе.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4.5. Внеплановые проверки проводятся в связи с проверкой устранения ранее выявленных нарушений, а также в случае получения ж</w:t>
      </w:r>
      <w:r>
        <w:rPr>
          <w:rFonts w:ascii="Times New Roman" w:hAnsi="Times New Roman" w:cs="Times New Roman"/>
          <w:sz w:val="28"/>
          <w:szCs w:val="28"/>
        </w:rPr>
        <w:t>алоб на действия (бездействие) С</w:t>
      </w:r>
      <w:r w:rsidRPr="006005AE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а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4.6. Ответственность за предоставление муниципальной услуги возлагается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, который непосредственно принимает решение по вопросам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5AE">
        <w:rPr>
          <w:rFonts w:ascii="Times New Roman" w:hAnsi="Times New Roman" w:cs="Times New Roman"/>
          <w:sz w:val="28"/>
          <w:szCs w:val="28"/>
        </w:rPr>
        <w:t>т ответственность за соблюдение сроков рассмотрения документов и качество предоставления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4.7. Ответственность за неисполнение, ненадлежащее исполнение возложенных обязанностей по предоставлению муниц</w:t>
      </w:r>
      <w:r>
        <w:rPr>
          <w:rFonts w:ascii="Times New Roman" w:hAnsi="Times New Roman" w:cs="Times New Roman"/>
          <w:sz w:val="28"/>
          <w:szCs w:val="28"/>
        </w:rPr>
        <w:t>ипальной услуги возлагается на Специалиста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решений и действий (бездействия) органа, предоставляющего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лиц,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5.1. Заявитель вправе обжаловать действия (бездействие) и решения, принятые (осуществляемые) при предоставлении муниципальной услуги, если, по его мнению, такие решения, действия или бездействие нарушают его права.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являются действия (бездействие) и решения, принятые (осуществляемые) Администрацией при предоставлении муниципальной услуги.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- отказ в приеме у заявителя документов, предоставление которых предусмотрено нормативными правовыми актами Российской Федерации,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5.4. Основанием для начала процедуры досудебного (внесудебного) обжалования является подача заявителем жалобы в письменной форме на бумажном носителе или в электронной форме.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5.5. Жалоба на действия (бездействие)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05AE">
        <w:rPr>
          <w:rFonts w:ascii="Times New Roman" w:hAnsi="Times New Roman" w:cs="Times New Roman"/>
          <w:sz w:val="28"/>
          <w:szCs w:val="28"/>
        </w:rPr>
        <w:t xml:space="preserve">пециалиста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подается </w:t>
      </w:r>
      <w:r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6005AE">
        <w:rPr>
          <w:rFonts w:ascii="Times New Roman" w:hAnsi="Times New Roman" w:cs="Times New Roman"/>
          <w:sz w:val="28"/>
          <w:szCs w:val="28"/>
        </w:rPr>
        <w:t>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05AE">
        <w:rPr>
          <w:rFonts w:ascii="Times New Roman" w:hAnsi="Times New Roman" w:cs="Times New Roman"/>
          <w:sz w:val="28"/>
          <w:szCs w:val="28"/>
        </w:rPr>
        <w:t>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05AE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или муниципального служащего;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005AE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</w:t>
      </w:r>
      <w:r w:rsidRPr="006005AE">
        <w:rPr>
          <w:rFonts w:ascii="Times New Roman" w:hAnsi="Times New Roman" w:cs="Times New Roman"/>
          <w:sz w:val="28"/>
          <w:szCs w:val="28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44"/>
      <w:bookmarkEnd w:id="4"/>
      <w:r>
        <w:rPr>
          <w:rFonts w:ascii="Times New Roman" w:hAnsi="Times New Roman" w:cs="Times New Roman"/>
          <w:sz w:val="28"/>
          <w:szCs w:val="28"/>
        </w:rPr>
        <w:t>5.9</w:t>
      </w:r>
      <w:r w:rsidRPr="006005AE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актами, а также в иных формах;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- отказ в удовлетворении жалобы.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</w:t>
      </w:r>
      <w:r w:rsidRPr="006005AE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44" w:history="1">
        <w:r w:rsidRPr="008F1C99">
          <w:rPr>
            <w:rFonts w:ascii="Times New Roman" w:hAnsi="Times New Roman" w:cs="Times New Roman"/>
            <w:sz w:val="28"/>
            <w:szCs w:val="28"/>
          </w:rPr>
          <w:t>пункте 5.10 раздела 5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6005AE">
        <w:rPr>
          <w:rFonts w:ascii="Times New Roman" w:hAnsi="Times New Roman" w:cs="Times New Roman"/>
          <w:sz w:val="28"/>
          <w:szCs w:val="28"/>
        </w:rPr>
        <w:t>. В случае признания обращения обоснованным, орган, решения и действия (бездействие) которого обжалуются, а также решения и действия (бездействие) должностных лиц, муниципальных служащих которых обжалуются, принимает меры по устранению причин нарушения прав, свобод и законных интересов заявителя.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Одновременно заявитель уведомляется о признании обращения обоснованным и о принятых мерах.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05AE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05AE">
        <w:rPr>
          <w:rFonts w:ascii="Times New Roman" w:hAnsi="Times New Roman" w:cs="Times New Roman"/>
          <w:sz w:val="28"/>
          <w:szCs w:val="28"/>
        </w:rPr>
        <w:t>. Заявители имеют право обжаловать решение по жалобе в судебном порядке в соответствии с законодательством Российской Федерации.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005AE">
        <w:rPr>
          <w:rFonts w:ascii="Times New Roman" w:hAnsi="Times New Roman" w:cs="Times New Roman"/>
          <w:sz w:val="28"/>
          <w:szCs w:val="28"/>
        </w:rPr>
        <w:t xml:space="preserve">. Заявители имеют право обратиться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6005AE">
        <w:rPr>
          <w:rFonts w:ascii="Times New Roman" w:hAnsi="Times New Roman" w:cs="Times New Roman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Интернет, а также на личном приеме.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005AE">
        <w:rPr>
          <w:rFonts w:ascii="Times New Roman" w:hAnsi="Times New Roman" w:cs="Times New Roman"/>
          <w:sz w:val="28"/>
          <w:szCs w:val="28"/>
        </w:rPr>
        <w:t>. Информацию о порядке подачи и рассмотрения жалобы заявители могут получить на информационных стендах в местах предоставления муниципальной услуги, на официальном сайте Администрации.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В.В. Полтораченко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BB154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AB0DC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6005A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 заключению договора о предоставлении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торгового места на ярмарке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6F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A7D6F" w:rsidRPr="006005AE" w:rsidRDefault="00CA7D6F" w:rsidP="003E5905">
      <w:pPr>
        <w:pStyle w:val="ConsPlusNonformat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A7D6F" w:rsidRDefault="00CA7D6F" w:rsidP="003E59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275"/>
      <w:bookmarkEnd w:id="5"/>
    </w:p>
    <w:p w:rsidR="00CA7D6F" w:rsidRDefault="00CA7D6F" w:rsidP="003E59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ЗАЯВЛЕНИЕ</w:t>
      </w:r>
    </w:p>
    <w:p w:rsidR="00CA7D6F" w:rsidRDefault="00CA7D6F" w:rsidP="005D25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о предоставлении торгового места на ярмарке</w:t>
      </w:r>
    </w:p>
    <w:p w:rsidR="00CA7D6F" w:rsidRPr="006005AE" w:rsidRDefault="00CA7D6F" w:rsidP="005D250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Заявитель: 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005AE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A7D6F" w:rsidRPr="00B53E38" w:rsidRDefault="00CA7D6F" w:rsidP="003E5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53E3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53E38">
        <w:rPr>
          <w:rFonts w:ascii="Times New Roman" w:hAnsi="Times New Roman" w:cs="Times New Roman"/>
          <w:sz w:val="24"/>
          <w:szCs w:val="24"/>
        </w:rPr>
        <w:t>(наименование юридического лица, его организационно-правовая форма)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05A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A7D6F" w:rsidRPr="00B53E38" w:rsidRDefault="00CA7D6F" w:rsidP="003E5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3E38">
        <w:rPr>
          <w:rFonts w:ascii="Times New Roman" w:hAnsi="Times New Roman" w:cs="Times New Roman"/>
          <w:sz w:val="24"/>
          <w:szCs w:val="24"/>
        </w:rPr>
        <w:t>(фамилия, имя, отчество руководителя, индивидуального предпринимателя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E38">
        <w:rPr>
          <w:rFonts w:ascii="Times New Roman" w:hAnsi="Times New Roman" w:cs="Times New Roman"/>
          <w:sz w:val="24"/>
          <w:szCs w:val="24"/>
        </w:rPr>
        <w:t>гражданина)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005AE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CA7D6F" w:rsidRPr="00B53E38" w:rsidRDefault="00CA7D6F" w:rsidP="003E5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3E38">
        <w:rPr>
          <w:rFonts w:ascii="Times New Roman" w:hAnsi="Times New Roman" w:cs="Times New Roman"/>
          <w:sz w:val="24"/>
          <w:szCs w:val="24"/>
        </w:rPr>
        <w:t>(юридический адрес для юридического лица или домашний адрес для</w:t>
      </w:r>
    </w:p>
    <w:p w:rsidR="00CA7D6F" w:rsidRPr="00B53E38" w:rsidRDefault="00CA7D6F" w:rsidP="003E5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3E38">
        <w:rPr>
          <w:rFonts w:ascii="Times New Roman" w:hAnsi="Times New Roman" w:cs="Times New Roman"/>
          <w:sz w:val="24"/>
          <w:szCs w:val="24"/>
        </w:rPr>
        <w:t>индивидуального предпринимателя или гражданина)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005AE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A7D6F" w:rsidRDefault="00CA7D6F" w:rsidP="00472A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3E38">
        <w:rPr>
          <w:rFonts w:ascii="Times New Roman" w:hAnsi="Times New Roman" w:cs="Times New Roman"/>
          <w:sz w:val="24"/>
          <w:szCs w:val="24"/>
        </w:rPr>
        <w:t>(телефон)</w:t>
      </w:r>
    </w:p>
    <w:p w:rsidR="00CA7D6F" w:rsidRPr="00472AD2" w:rsidRDefault="00CA7D6F" w:rsidP="00472AD2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Прошу Вас предоставить торговое место на  ярмарке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6005AE">
        <w:rPr>
          <w:rFonts w:ascii="Times New Roman" w:hAnsi="Times New Roman" w:cs="Times New Roman"/>
          <w:sz w:val="28"/>
          <w:szCs w:val="28"/>
        </w:rPr>
        <w:t xml:space="preserve"> по адресу (адресам):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05AE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A7D6F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на срок _____________________ 201__ года площадью __________ кв. 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CA7D6F" w:rsidRPr="00B53E38" w:rsidRDefault="00CA7D6F" w:rsidP="003E5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53E38">
        <w:rPr>
          <w:rFonts w:ascii="Times New Roman" w:hAnsi="Times New Roman" w:cs="Times New Roman"/>
          <w:sz w:val="24"/>
          <w:szCs w:val="24"/>
        </w:rPr>
        <w:t>(период участия)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для реализации: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              (вид и наименование продукции)</w:t>
      </w:r>
    </w:p>
    <w:p w:rsidR="00CA7D6F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  количестве  (общем  весе) товарных единиц для продажи на  одной  ярмарке__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005AE">
        <w:rPr>
          <w:rFonts w:ascii="Times New Roman" w:hAnsi="Times New Roman" w:cs="Times New Roman"/>
          <w:sz w:val="28"/>
          <w:szCs w:val="28"/>
        </w:rPr>
        <w:t>__ кг</w:t>
      </w:r>
    </w:p>
    <w:p w:rsidR="00CA7D6F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Тип  и  номер  транспортного  средства  (в случае торговли с использованием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транспорта)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CA7D6F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Должность, Ф.И.О. (руководителя, индивидуального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предпринимателя, гражданина)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005AE">
        <w:rPr>
          <w:rFonts w:ascii="Times New Roman" w:hAnsi="Times New Roman" w:cs="Times New Roman"/>
          <w:sz w:val="28"/>
          <w:szCs w:val="28"/>
        </w:rPr>
        <w:t>М.П.   (подпись)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Ф.И.О., должность ответственного специалиста,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принявшего документы (подпись)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(дата)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5D2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A7D6F" w:rsidRDefault="00CA7D6F" w:rsidP="005D2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7D6F" w:rsidRPr="006005AE" w:rsidRDefault="00CA7D6F" w:rsidP="005D2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В.В. Полтораченко</w:t>
      </w:r>
    </w:p>
    <w:p w:rsidR="00CA7D6F" w:rsidRDefault="00CA7D6F" w:rsidP="005D250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 заключению договора о предоставлении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торгового места на ярмарке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Par329"/>
      <w:bookmarkEnd w:id="6"/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5AE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5AE">
        <w:rPr>
          <w:rFonts w:ascii="Times New Roman" w:hAnsi="Times New Roman" w:cs="Times New Roman"/>
          <w:b/>
          <w:bCs/>
          <w:sz w:val="28"/>
          <w:szCs w:val="28"/>
        </w:rPr>
        <w:t>ПОСЛЕДОВАТЕЛЬНОСТИ ДЕЙСТВИЙ ПРИ ПРЕДОСТАВЛЕНИИ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5AE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CA7D6F">
        <w:tc>
          <w:tcPr>
            <w:tcW w:w="9570" w:type="dxa"/>
          </w:tcPr>
          <w:p w:rsidR="00CA7D6F" w:rsidRPr="0012708E" w:rsidRDefault="00CA7D6F" w:rsidP="00D05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>Начало исполнения муниципальной услуги:</w:t>
            </w:r>
          </w:p>
          <w:p w:rsidR="00CA7D6F" w:rsidRPr="0012708E" w:rsidRDefault="00CA7D6F" w:rsidP="0047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заявителя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Администрацию или МБУ «МФЦ»</w:t>
            </w: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 xml:space="preserve"> с заявлением и документами</w:t>
            </w:r>
          </w:p>
        </w:tc>
      </w:tr>
    </w:tbl>
    <w:p w:rsidR="00CA7D6F" w:rsidRPr="006005AE" w:rsidRDefault="0090738E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02.2pt;margin-top:.45pt;width:7.15pt;height:31.5pt;z-index:1;mso-position-horizontal-relative:text;mso-position-vertical-relative:text">
            <v:textbox style="layout-flow:vertical-ideographic"/>
          </v:shape>
        </w:pic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CA7D6F">
        <w:tc>
          <w:tcPr>
            <w:tcW w:w="9570" w:type="dxa"/>
          </w:tcPr>
          <w:p w:rsidR="00CA7D6F" w:rsidRPr="0012708E" w:rsidRDefault="00CA7D6F" w:rsidP="00D05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о предоставлении муниципальной услуги</w:t>
            </w:r>
          </w:p>
        </w:tc>
      </w:tr>
    </w:tbl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12708E" w:rsidRDefault="0090738E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027" style="position:absolute;left:0;text-align:left;margin-left:-3.3pt;margin-top:2.9pt;width:468.75pt;height:39.4pt;z-index:4">
            <v:textbox>
              <w:txbxContent>
                <w:p w:rsidR="00CA7D6F" w:rsidRPr="007D7B45" w:rsidRDefault="00CA7D6F" w:rsidP="00FE74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D7B4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Передача заявлени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и прилагаемых документов из МБ</w:t>
                  </w:r>
                  <w:r w:rsidRPr="007D7B4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«МФЦ» 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Администрацию</w:t>
                  </w:r>
                </w:p>
              </w:txbxContent>
            </v:textbox>
          </v:rect>
        </w:pict>
      </w:r>
      <w:r w:rsidR="00CA7D6F" w:rsidRPr="0012708E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муниципальной услуги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CA7D6F">
        <w:tc>
          <w:tcPr>
            <w:tcW w:w="9570" w:type="dxa"/>
          </w:tcPr>
          <w:p w:rsidR="00CA7D6F" w:rsidRPr="0012708E" w:rsidRDefault="00CA7D6F" w:rsidP="00D05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>Рассмотрение заявления и необходимых для предоставления муниципальной услуги документов</w:t>
            </w:r>
          </w:p>
        </w:tc>
      </w:tr>
    </w:tbl>
    <w:p w:rsidR="00CA7D6F" w:rsidRDefault="0090738E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_x0000_s1028" type="#_x0000_t67" style="position:absolute;left:0;text-align:left;margin-left:209.35pt;margin-top:9.45pt;width:7.85pt;height:21.75pt;z-index:2;mso-position-horizontal-relative:text;mso-position-vertical-relative:text">
            <v:textbox style="layout-flow:vertical-ideographic"/>
          </v:shape>
        </w:pic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CA7D6F">
        <w:tc>
          <w:tcPr>
            <w:tcW w:w="9570" w:type="dxa"/>
          </w:tcPr>
          <w:p w:rsidR="00CA7D6F" w:rsidRPr="0012708E" w:rsidRDefault="00CA7D6F" w:rsidP="00D05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предоставлении торгового места на ярмарке или выдача (направление) заявителю письменного уведомления об отказе в предоставлении муниципальной услуги</w:t>
            </w:r>
          </w:p>
        </w:tc>
      </w:tr>
    </w:tbl>
    <w:p w:rsidR="00CA7D6F" w:rsidRDefault="0090738E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_x0000_s1029" type="#_x0000_t67" style="position:absolute;left:0;text-align:left;margin-left:209.35pt;margin-top:4.85pt;width:7.85pt;height:27.75pt;z-index:3;mso-position-horizontal-relative:text;mso-position-vertical-relative:text">
            <v:textbox style="layout-flow:vertical-ideographic"/>
          </v:shape>
        </w:pic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CA7D6F">
        <w:tc>
          <w:tcPr>
            <w:tcW w:w="9570" w:type="dxa"/>
          </w:tcPr>
          <w:p w:rsidR="00CA7D6F" w:rsidRPr="0012708E" w:rsidRDefault="00CA7D6F" w:rsidP="00D05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08E"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муниципальной услуги завершено</w:t>
            </w:r>
          </w:p>
        </w:tc>
      </w:tr>
    </w:tbl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A7D6F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7D6F" w:rsidRPr="006005AE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В.В. Полтораченко</w:t>
      </w: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 заключению договора о предоставлении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торгового места на ярмарке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375"/>
      <w:bookmarkEnd w:id="7"/>
      <w:r w:rsidRPr="006005AE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5AE">
        <w:rPr>
          <w:rFonts w:ascii="Times New Roman" w:hAnsi="Times New Roman" w:cs="Times New Roman"/>
          <w:b/>
          <w:bCs/>
          <w:sz w:val="28"/>
          <w:szCs w:val="28"/>
        </w:rPr>
        <w:t>О ПРЕДОСТАВЛЕНИИ ТОРГОВОГО МЕСТА НА ЯРМАРКЕ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ст-ца Запорожская            </w:t>
      </w:r>
      <w:r w:rsidRPr="006005A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005AE">
        <w:rPr>
          <w:rFonts w:ascii="Times New Roman" w:hAnsi="Times New Roman" w:cs="Times New Roman"/>
          <w:sz w:val="28"/>
          <w:szCs w:val="28"/>
        </w:rPr>
        <w:t xml:space="preserve"> "__" __________ 20__ г.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600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6005AE">
        <w:rPr>
          <w:rFonts w:ascii="Times New Roman" w:hAnsi="Times New Roman" w:cs="Times New Roman"/>
          <w:sz w:val="28"/>
          <w:szCs w:val="28"/>
        </w:rPr>
        <w:t>в лице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005A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005AE">
        <w:rPr>
          <w:rFonts w:ascii="Times New Roman" w:hAnsi="Times New Roman" w:cs="Times New Roman"/>
          <w:sz w:val="28"/>
          <w:szCs w:val="28"/>
        </w:rPr>
        <w:t>_____________,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Устава  </w:t>
      </w:r>
      <w:r w:rsidRPr="006005AE">
        <w:rPr>
          <w:rFonts w:ascii="Times New Roman" w:hAnsi="Times New Roman" w:cs="Times New Roman"/>
          <w:sz w:val="28"/>
          <w:szCs w:val="28"/>
        </w:rPr>
        <w:t>именуемая в дальнейшем - "Администрация" с одной стороны, и 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005A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6005AE">
        <w:rPr>
          <w:rFonts w:ascii="Times New Roman" w:hAnsi="Times New Roman" w:cs="Times New Roman"/>
          <w:sz w:val="28"/>
          <w:szCs w:val="28"/>
        </w:rPr>
        <w:t>_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005AE"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(наименование организации, Ф.И.О. индивидуального предпринимателя,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               гражданина)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 лице 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05AE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             (должность, Ф.И.О.)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действующего на основании 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005AE">
        <w:rPr>
          <w:rFonts w:ascii="Times New Roman" w:hAnsi="Times New Roman" w:cs="Times New Roman"/>
          <w:sz w:val="28"/>
          <w:szCs w:val="28"/>
        </w:rPr>
        <w:t>__________________________________, именуемое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>в   дальнейшем  -  "Заявитель",  с  другой  стороны,  заключили  Договор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>нижеследующем: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1. Предмет Договора: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95"/>
      <w:bookmarkEnd w:id="8"/>
      <w:r w:rsidRPr="006005AE">
        <w:rPr>
          <w:rFonts w:ascii="Times New Roman" w:hAnsi="Times New Roman" w:cs="Times New Roman"/>
          <w:sz w:val="28"/>
          <w:szCs w:val="28"/>
        </w:rPr>
        <w:t xml:space="preserve">    1.1. Администрация предоставляет Заявителю торговое место на ярмарке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(наименование ярмарки, место проведения)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для осуществления деятельности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6005AE">
        <w:rPr>
          <w:rFonts w:ascii="Times New Roman" w:hAnsi="Times New Roman" w:cs="Times New Roman"/>
          <w:sz w:val="28"/>
          <w:szCs w:val="28"/>
        </w:rPr>
        <w:t>_____________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                          (вид деятельности)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 реализации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продукции)</w:t>
      </w:r>
    </w:p>
    <w:p w:rsidR="00CA7D6F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общим товарным весом _______________________. </w:t>
      </w:r>
    </w:p>
    <w:p w:rsidR="00CA7D6F" w:rsidRPr="006005AE" w:rsidRDefault="00CA7D6F" w:rsidP="003E59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Необходимая площадь торгового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>места _____ м2 с использованием транспортного средства 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005AE">
        <w:rPr>
          <w:rFonts w:ascii="Times New Roman" w:hAnsi="Times New Roman" w:cs="Times New Roman"/>
          <w:sz w:val="28"/>
          <w:szCs w:val="28"/>
        </w:rPr>
        <w:t>__.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2.1. Администрация обязуется: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2.1.1. Обеспечить методическую и организационную помощь в вопросах организации торговли, предоставления услуг населению.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10"/>
      <w:bookmarkEnd w:id="9"/>
      <w:r w:rsidRPr="006005AE">
        <w:rPr>
          <w:rFonts w:ascii="Times New Roman" w:hAnsi="Times New Roman" w:cs="Times New Roman"/>
          <w:sz w:val="28"/>
          <w:szCs w:val="28"/>
        </w:rPr>
        <w:t>2.2. Заявитель обязуется: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2.2.1. Использовать торговое место по назначению, указанному в </w:t>
      </w:r>
      <w:hyperlink w:anchor="Par395" w:history="1">
        <w:r w:rsidRPr="00D753BB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>
        <w:t>.</w:t>
      </w:r>
      <w:r w:rsidRPr="00D753BB"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>настоящего Договора, без права передачи его третьему лицу.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2.2.2. Обеспечить выполнение установленных законодательством Российской Федерации торговых, санитарных и противопожарных норм и правил организации работы.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2.2.3. Установить режи</w:t>
      </w:r>
      <w:r>
        <w:rPr>
          <w:rFonts w:ascii="Times New Roman" w:hAnsi="Times New Roman" w:cs="Times New Roman"/>
          <w:sz w:val="28"/>
          <w:szCs w:val="28"/>
        </w:rPr>
        <w:t>м работы торгового места с _ часов до __</w:t>
      </w:r>
      <w:r w:rsidRPr="006005AE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2.2.4. Обеспечить постоянное наличие на торговом месте и предъявление по требованию контролирующих органов следующих документов: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вывески о ведомственной принадлежности торгового места;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подтверждающих источник поступления, качество и безопасность реализуемой продукции;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2" w:history="1">
        <w:r w:rsidRPr="00D753B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5AE">
        <w:rPr>
          <w:rFonts w:ascii="Times New Roman" w:hAnsi="Times New Roman" w:cs="Times New Roman"/>
          <w:sz w:val="28"/>
          <w:szCs w:val="28"/>
        </w:rPr>
        <w:t xml:space="preserve"> Российской Федерации "О защите прав потребителей";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журнала учета мероприятий по контролю за торговым объектом.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 Расторжение Договора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3.1. Администрация имеет право досрочно в одностороннем порядке расторгнуть настоящий Договор, письменно уведомив Участника за 1 день, в случаях: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нарушения Заявителем </w:t>
      </w:r>
      <w:hyperlink w:anchor="Par410" w:history="1">
        <w:r w:rsidRPr="00D753BB">
          <w:rPr>
            <w:rFonts w:ascii="Times New Roman" w:hAnsi="Times New Roman" w:cs="Times New Roman"/>
            <w:sz w:val="28"/>
            <w:szCs w:val="28"/>
          </w:rPr>
          <w:t>подпункта 2.2 пункта 2</w:t>
        </w:r>
      </w:hyperlink>
      <w:r w:rsidRPr="00D753BB">
        <w:rPr>
          <w:rFonts w:ascii="Times New Roman" w:hAnsi="Times New Roman" w:cs="Times New Roman"/>
          <w:sz w:val="28"/>
          <w:szCs w:val="28"/>
        </w:rPr>
        <w:t xml:space="preserve"> </w:t>
      </w:r>
      <w:r w:rsidRPr="006005AE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 Прочие условия: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4.1. Изменения и дополнения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4.2. В случае изменения адреса или иных реквизитов,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lastRenderedPageBreak/>
        <w:t>4.3. Взаимоотношения сторон, не урегулированные настоящим Договором, регламентируются федеральным законодательством.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4.4. Договор составлен в 2 экземплярах, имеющих одинаковую юридическую силу, по одному экземпляру для каждой из сторон.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>5. Юридические адреса и подписи сторон:</w:t>
      </w:r>
    </w:p>
    <w:p w:rsidR="00CA7D6F" w:rsidRPr="006005AE" w:rsidRDefault="00CA7D6F" w:rsidP="003E5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5AE">
        <w:rPr>
          <w:rFonts w:ascii="Times New Roman" w:hAnsi="Times New Roman" w:cs="Times New Roman"/>
          <w:sz w:val="28"/>
          <w:szCs w:val="28"/>
        </w:rPr>
        <w:t xml:space="preserve">          "Администрация"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"</w:t>
      </w:r>
      <w:r w:rsidRPr="006005AE">
        <w:rPr>
          <w:rFonts w:ascii="Times New Roman" w:hAnsi="Times New Roman" w:cs="Times New Roman"/>
          <w:sz w:val="28"/>
          <w:szCs w:val="28"/>
        </w:rPr>
        <w:t>Заявитель"</w:t>
      </w:r>
    </w:p>
    <w:p w:rsidR="00CA7D6F" w:rsidRPr="006005AE" w:rsidRDefault="00CA7D6F" w:rsidP="003E59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3E5905">
      <w:pPr>
        <w:rPr>
          <w:rFonts w:ascii="Times New Roman" w:hAnsi="Times New Roman" w:cs="Times New Roman"/>
          <w:sz w:val="28"/>
          <w:szCs w:val="28"/>
        </w:rPr>
      </w:pPr>
    </w:p>
    <w:p w:rsidR="00CA7D6F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A7D6F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7D6F" w:rsidRPr="006005AE" w:rsidRDefault="00CA7D6F" w:rsidP="00497E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В.В. Полтораченко</w:t>
      </w:r>
    </w:p>
    <w:p w:rsidR="00CA7D6F" w:rsidRPr="006005AE" w:rsidRDefault="00CA7D6F" w:rsidP="003E5905">
      <w:pPr>
        <w:rPr>
          <w:rFonts w:ascii="Times New Roman" w:hAnsi="Times New Roman" w:cs="Times New Roman"/>
          <w:sz w:val="28"/>
          <w:szCs w:val="28"/>
        </w:rPr>
      </w:pPr>
    </w:p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p w:rsidR="00CA7D6F" w:rsidRDefault="00CA7D6F"/>
    <w:sectPr w:rsidR="00CA7D6F" w:rsidSect="005914F5">
      <w:headerReference w:type="default" r:id="rId13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8E" w:rsidRDefault="0090738E" w:rsidP="00F206D5">
      <w:pPr>
        <w:spacing w:after="0" w:line="240" w:lineRule="auto"/>
      </w:pPr>
      <w:r>
        <w:separator/>
      </w:r>
    </w:p>
  </w:endnote>
  <w:endnote w:type="continuationSeparator" w:id="0">
    <w:p w:rsidR="0090738E" w:rsidRDefault="0090738E" w:rsidP="00F2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8E" w:rsidRDefault="0090738E" w:rsidP="00F206D5">
      <w:pPr>
        <w:spacing w:after="0" w:line="240" w:lineRule="auto"/>
      </w:pPr>
      <w:r>
        <w:separator/>
      </w:r>
    </w:p>
  </w:footnote>
  <w:footnote w:type="continuationSeparator" w:id="0">
    <w:p w:rsidR="0090738E" w:rsidRDefault="0090738E" w:rsidP="00F2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6F" w:rsidRDefault="0090738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0EC5">
      <w:rPr>
        <w:noProof/>
      </w:rPr>
      <w:t>20</w:t>
    </w:r>
    <w:r>
      <w:rPr>
        <w:noProof/>
      </w:rPr>
      <w:fldChar w:fldCharType="end"/>
    </w:r>
  </w:p>
  <w:p w:rsidR="00CA7D6F" w:rsidRDefault="00CA7D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905"/>
    <w:rsid w:val="00034E29"/>
    <w:rsid w:val="00053207"/>
    <w:rsid w:val="000C4C3D"/>
    <w:rsid w:val="00126581"/>
    <w:rsid w:val="0012708E"/>
    <w:rsid w:val="00275525"/>
    <w:rsid w:val="00302DE9"/>
    <w:rsid w:val="00313B8F"/>
    <w:rsid w:val="003E5905"/>
    <w:rsid w:val="00472AD2"/>
    <w:rsid w:val="00497E96"/>
    <w:rsid w:val="004B0EC5"/>
    <w:rsid w:val="004B78E5"/>
    <w:rsid w:val="004D6EB2"/>
    <w:rsid w:val="00543D0B"/>
    <w:rsid w:val="005914F5"/>
    <w:rsid w:val="005D250B"/>
    <w:rsid w:val="006005AE"/>
    <w:rsid w:val="00611520"/>
    <w:rsid w:val="0064160F"/>
    <w:rsid w:val="006A0E58"/>
    <w:rsid w:val="006A4A00"/>
    <w:rsid w:val="006A650C"/>
    <w:rsid w:val="006D10F2"/>
    <w:rsid w:val="007740B9"/>
    <w:rsid w:val="00782E0F"/>
    <w:rsid w:val="007A54B5"/>
    <w:rsid w:val="007D7B45"/>
    <w:rsid w:val="007F4C88"/>
    <w:rsid w:val="008E7A60"/>
    <w:rsid w:val="008F1C99"/>
    <w:rsid w:val="0090738E"/>
    <w:rsid w:val="00A07410"/>
    <w:rsid w:val="00A429B3"/>
    <w:rsid w:val="00AB0DC1"/>
    <w:rsid w:val="00B53E38"/>
    <w:rsid w:val="00B84D5C"/>
    <w:rsid w:val="00BB1544"/>
    <w:rsid w:val="00BB79BB"/>
    <w:rsid w:val="00BF7C1E"/>
    <w:rsid w:val="00CA7D6F"/>
    <w:rsid w:val="00D05299"/>
    <w:rsid w:val="00D753BB"/>
    <w:rsid w:val="00E46A31"/>
    <w:rsid w:val="00E51F22"/>
    <w:rsid w:val="00E82612"/>
    <w:rsid w:val="00E94DF6"/>
    <w:rsid w:val="00EB56F9"/>
    <w:rsid w:val="00ED5738"/>
    <w:rsid w:val="00EF5104"/>
    <w:rsid w:val="00F1309C"/>
    <w:rsid w:val="00F16DB2"/>
    <w:rsid w:val="00F206D5"/>
    <w:rsid w:val="00F567CD"/>
    <w:rsid w:val="00F76E83"/>
    <w:rsid w:val="00F7783A"/>
    <w:rsid w:val="00FE7403"/>
    <w:rsid w:val="00F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E59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E59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E5905"/>
    <w:rPr>
      <w:rFonts w:ascii="Calibri" w:eastAsia="Times New Roman" w:hAnsi="Calibri" w:cs="Calibri"/>
    </w:rPr>
  </w:style>
  <w:style w:type="character" w:styleId="a5">
    <w:name w:val="Hyperlink"/>
    <w:uiPriority w:val="99"/>
    <w:rsid w:val="003E5905"/>
    <w:rPr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6A65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7">
    <w:name w:val="Название Знак"/>
    <w:link w:val="a6"/>
    <w:uiPriority w:val="99"/>
    <w:locked/>
    <w:rsid w:val="006A650C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AB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B0DC1"/>
    <w:rPr>
      <w:rFonts w:ascii="Tahoma" w:hAnsi="Tahoma" w:cs="Tahoma"/>
      <w:sz w:val="16"/>
      <w:szCs w:val="16"/>
      <w:lang w:eastAsia="en-US"/>
    </w:rPr>
  </w:style>
  <w:style w:type="paragraph" w:customStyle="1" w:styleId="1">
    <w:name w:val="марк список 1"/>
    <w:basedOn w:val="a"/>
    <w:uiPriority w:val="99"/>
    <w:rsid w:val="00B84D5C"/>
    <w:pPr>
      <w:tabs>
        <w:tab w:val="left" w:pos="360"/>
      </w:tabs>
      <w:spacing w:before="120" w:after="120" w:line="240" w:lineRule="auto"/>
      <w:jc w:val="both"/>
    </w:pPr>
    <w:rPr>
      <w:rFonts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consultantplus://offline/ref=BE74A64420D4465FF8308CE2416C637D33EDBC5EF8346D530E829154494BY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74A64420D4465FF83092EF57003C7735E5E150F53B6F0352DDCA091EB51F05DCB397C11BE0C9BE61E9644EYE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74A64420D4465FF8308CE2416C637D33EDBC5DFD376D530E829154494BY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74A64420D4465FF8308CE2416C637D33EAB95EFC3A6D530E82915449BC15529BFCCE8445Y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6243</Words>
  <Characters>35591</Characters>
  <Application>Microsoft Office Word</Application>
  <DocSecurity>0</DocSecurity>
  <Lines>296</Lines>
  <Paragraphs>83</Paragraphs>
  <ScaleCrop>false</ScaleCrop>
  <Company/>
  <LinksUpToDate>false</LinksUpToDate>
  <CharactersWithSpaces>41751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6</cp:revision>
  <cp:lastPrinted>2014-10-10T11:00:00Z</cp:lastPrinted>
  <dcterms:created xsi:type="dcterms:W3CDTF">2015-02-09T14:18:00Z</dcterms:created>
  <dcterms:modified xsi:type="dcterms:W3CDTF">2015-03-07T17:48:00Z</dcterms:modified>
</cp:coreProperties>
</file>