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962"/>
        <w:gridCol w:w="4677"/>
      </w:tblGrid>
      <w:tr w:rsidR="003C6C6D" w:rsidRPr="005575AE" w:rsidTr="0077222B">
        <w:tc>
          <w:tcPr>
            <w:tcW w:w="4962" w:type="dxa"/>
            <w:shd w:val="clear" w:color="auto" w:fill="auto"/>
          </w:tcPr>
          <w:p w:rsidR="003C6C6D" w:rsidRPr="005575AE" w:rsidRDefault="003C6C6D" w:rsidP="00F73CF9">
            <w:pPr>
              <w:jc w:val="both"/>
              <w:rPr>
                <w:szCs w:val="28"/>
              </w:rPr>
            </w:pPr>
            <w:r>
              <w:tab/>
            </w:r>
            <w:r w:rsidRPr="005575AE">
              <w:rPr>
                <w:szCs w:val="28"/>
              </w:rPr>
              <w:t xml:space="preserve">   </w:t>
            </w: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tabs>
                <w:tab w:val="left" w:pos="3960"/>
              </w:tabs>
              <w:rPr>
                <w:szCs w:val="28"/>
              </w:rPr>
            </w:pPr>
            <w:r w:rsidRPr="005575AE">
              <w:rPr>
                <w:szCs w:val="28"/>
              </w:rPr>
              <w:tab/>
            </w:r>
          </w:p>
        </w:tc>
        <w:tc>
          <w:tcPr>
            <w:tcW w:w="4677" w:type="dxa"/>
            <w:shd w:val="clear" w:color="auto" w:fill="auto"/>
          </w:tcPr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</w:p>
          <w:p w:rsidR="0077222B" w:rsidRDefault="003C6C6D" w:rsidP="003C6C6D">
            <w:pPr>
              <w:jc w:val="center"/>
              <w:rPr>
                <w:szCs w:val="28"/>
              </w:rPr>
            </w:pPr>
            <w:proofErr w:type="gramStart"/>
            <w:r w:rsidRPr="005575AE">
              <w:rPr>
                <w:szCs w:val="28"/>
              </w:rPr>
              <w:t>УТВЕРЖДЕН</w:t>
            </w:r>
            <w:proofErr w:type="gramEnd"/>
            <w:r w:rsidRPr="005575AE">
              <w:rPr>
                <w:szCs w:val="28"/>
              </w:rPr>
              <w:t xml:space="preserve">               постановлением администрации </w:t>
            </w:r>
            <w:r w:rsidR="0077222B">
              <w:rPr>
                <w:szCs w:val="28"/>
              </w:rPr>
              <w:t>Запорожского сельского поселения</w:t>
            </w:r>
            <w:r w:rsidRPr="005575AE">
              <w:rPr>
                <w:szCs w:val="28"/>
              </w:rPr>
              <w:t xml:space="preserve"> 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Темрюкск</w:t>
            </w:r>
            <w:r w:rsidR="0077222B">
              <w:rPr>
                <w:szCs w:val="28"/>
              </w:rPr>
              <w:t>ого</w:t>
            </w:r>
            <w:r w:rsidRPr="005575AE">
              <w:rPr>
                <w:szCs w:val="28"/>
              </w:rPr>
              <w:t xml:space="preserve"> район</w:t>
            </w:r>
            <w:r w:rsidR="0077222B">
              <w:rPr>
                <w:szCs w:val="28"/>
              </w:rPr>
              <w:t>а</w:t>
            </w:r>
          </w:p>
          <w:p w:rsidR="003C6C6D" w:rsidRPr="005575AE" w:rsidRDefault="00334059" w:rsidP="003C6C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240E2" w:rsidRPr="006240E2">
              <w:rPr>
                <w:i/>
                <w:szCs w:val="28"/>
                <w:u w:val="single"/>
              </w:rPr>
              <w:t>24</w:t>
            </w:r>
            <w:r w:rsidR="00D66E7C">
              <w:rPr>
                <w:i/>
                <w:szCs w:val="28"/>
                <w:u w:val="single"/>
              </w:rPr>
              <w:t>.08.2022</w:t>
            </w:r>
            <w:r>
              <w:rPr>
                <w:i/>
                <w:szCs w:val="28"/>
                <w:u w:val="single"/>
              </w:rPr>
              <w:t xml:space="preserve">   </w:t>
            </w:r>
            <w:r>
              <w:rPr>
                <w:szCs w:val="28"/>
              </w:rPr>
              <w:t xml:space="preserve">№ </w:t>
            </w:r>
            <w:r w:rsidR="006240E2">
              <w:rPr>
                <w:i/>
                <w:szCs w:val="28"/>
                <w:u w:val="single"/>
              </w:rPr>
              <w:t>137</w:t>
            </w:r>
          </w:p>
          <w:p w:rsidR="003C6C6D" w:rsidRPr="005575AE" w:rsidRDefault="00334059" w:rsidP="00F73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3C6C6D" w:rsidRDefault="003C6C6D" w:rsidP="00EC1D91"/>
    <w:p w:rsidR="00244C07" w:rsidRPr="002514B1" w:rsidRDefault="003C6C6D" w:rsidP="003C6C6D">
      <w:pPr>
        <w:jc w:val="center"/>
        <w:rPr>
          <w:b/>
        </w:rPr>
      </w:pPr>
      <w:r w:rsidRPr="002514B1">
        <w:rPr>
          <w:b/>
        </w:rPr>
        <w:t>ПЛАН</w:t>
      </w:r>
    </w:p>
    <w:p w:rsidR="00D66E7C" w:rsidRDefault="003C6C6D" w:rsidP="0077222B">
      <w:pPr>
        <w:jc w:val="center"/>
        <w:rPr>
          <w:b/>
        </w:rPr>
      </w:pPr>
      <w:r w:rsidRPr="002514B1">
        <w:rPr>
          <w:b/>
        </w:rPr>
        <w:t xml:space="preserve">мероприятий по противодействию коррупции </w:t>
      </w:r>
      <w:proofErr w:type="gramStart"/>
      <w:r w:rsidRPr="002514B1">
        <w:rPr>
          <w:b/>
        </w:rPr>
        <w:t>в</w:t>
      </w:r>
      <w:proofErr w:type="gramEnd"/>
      <w:r w:rsidRPr="002514B1">
        <w:rPr>
          <w:b/>
        </w:rPr>
        <w:t xml:space="preserve"> </w:t>
      </w:r>
    </w:p>
    <w:p w:rsidR="00390CD1" w:rsidRPr="0077222B" w:rsidRDefault="00D66E7C" w:rsidP="0077222B">
      <w:pPr>
        <w:jc w:val="center"/>
        <w:rPr>
          <w:b/>
        </w:rPr>
      </w:pPr>
      <w:proofErr w:type="gramStart"/>
      <w:r>
        <w:rPr>
          <w:b/>
        </w:rPr>
        <w:t>Запорожском</w:t>
      </w:r>
      <w:proofErr w:type="gramEnd"/>
      <w:r>
        <w:rPr>
          <w:b/>
        </w:rPr>
        <w:t xml:space="preserve"> сельском поселение</w:t>
      </w:r>
      <w:r w:rsidR="0077222B" w:rsidRPr="0077222B">
        <w:rPr>
          <w:b/>
        </w:rPr>
        <w:t xml:space="preserve"> Темрюкского района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8"/>
        <w:gridCol w:w="1559"/>
        <w:gridCol w:w="2551"/>
      </w:tblGrid>
      <w:tr w:rsidR="00064491" w:rsidTr="00FB4150">
        <w:trPr>
          <w:trHeight w:val="282"/>
        </w:trPr>
        <w:tc>
          <w:tcPr>
            <w:tcW w:w="567" w:type="dxa"/>
          </w:tcPr>
          <w:p w:rsidR="00064491" w:rsidRDefault="00064491" w:rsidP="001D10C6">
            <w:pPr>
              <w:ind w:left="-108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4" w:type="dxa"/>
          </w:tcPr>
          <w:p w:rsidR="00064491" w:rsidRDefault="00064491" w:rsidP="001D10C6">
            <w:pPr>
              <w:jc w:val="center"/>
            </w:pPr>
            <w:r>
              <w:t>Мероприятие</w:t>
            </w:r>
          </w:p>
        </w:tc>
        <w:tc>
          <w:tcPr>
            <w:tcW w:w="2977" w:type="dxa"/>
            <w:gridSpan w:val="2"/>
          </w:tcPr>
          <w:p w:rsidR="00064491" w:rsidRDefault="00064491" w:rsidP="001D10C6">
            <w:pPr>
              <w:jc w:val="center"/>
            </w:pPr>
            <w:r>
              <w:t>Срок исполнения</w:t>
            </w:r>
          </w:p>
        </w:tc>
        <w:tc>
          <w:tcPr>
            <w:tcW w:w="2551" w:type="dxa"/>
          </w:tcPr>
          <w:p w:rsidR="00064491" w:rsidRDefault="00064491" w:rsidP="001D10C6">
            <w:pPr>
              <w:jc w:val="center"/>
            </w:pPr>
            <w:r>
              <w:t xml:space="preserve">Ответственный </w:t>
            </w:r>
          </w:p>
          <w:p w:rsidR="00064491" w:rsidRDefault="00064491" w:rsidP="001D10C6">
            <w:pPr>
              <w:jc w:val="center"/>
            </w:pPr>
            <w:r>
              <w:t>исполнитель</w:t>
            </w:r>
          </w:p>
        </w:tc>
      </w:tr>
      <w:tr w:rsidR="00064491" w:rsidTr="00FB4150">
        <w:trPr>
          <w:cantSplit/>
          <w:trHeight w:val="281"/>
        </w:trPr>
        <w:tc>
          <w:tcPr>
            <w:tcW w:w="567" w:type="dxa"/>
          </w:tcPr>
          <w:p w:rsidR="00064491" w:rsidRPr="00790A3B" w:rsidRDefault="00064491" w:rsidP="00D66E7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064491" w:rsidRPr="00790A3B" w:rsidRDefault="00064491" w:rsidP="00D66E7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64491" w:rsidRPr="00790A3B" w:rsidRDefault="00064491" w:rsidP="00D66E7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64491" w:rsidRPr="00790A3B" w:rsidRDefault="00064491" w:rsidP="00D66E7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064491" w:rsidRPr="00790A3B" w:rsidRDefault="00064491" w:rsidP="00D66E7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690482" w:rsidTr="00FB4150">
        <w:trPr>
          <w:trHeight w:val="589"/>
        </w:trPr>
        <w:tc>
          <w:tcPr>
            <w:tcW w:w="9639" w:type="dxa"/>
            <w:gridSpan w:val="5"/>
          </w:tcPr>
          <w:p w:rsidR="00690482" w:rsidRDefault="00690482" w:rsidP="00D66E7C">
            <w:pPr>
              <w:pStyle w:val="1"/>
              <w:numPr>
                <w:ilvl w:val="0"/>
                <w:numId w:val="1"/>
              </w:numPr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bookmarkStart w:id="0" w:name="sub_1041"/>
            <w:r w:rsidRPr="0077222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Оценка восприятия уровня коррупции </w:t>
            </w:r>
            <w:r w:rsidRPr="00D66E7C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 мониторинг коррупционных рисков</w:t>
            </w:r>
            <w:bookmarkEnd w:id="0"/>
          </w:p>
          <w:p w:rsidR="00D66E7C" w:rsidRPr="00D66E7C" w:rsidRDefault="00D66E7C" w:rsidP="00D66E7C"/>
        </w:tc>
      </w:tr>
      <w:tr w:rsidR="002414E7" w:rsidRPr="00795243" w:rsidTr="00FB4150">
        <w:tc>
          <w:tcPr>
            <w:tcW w:w="567" w:type="dxa"/>
          </w:tcPr>
          <w:p w:rsidR="002414E7" w:rsidRPr="00795243" w:rsidRDefault="002414E7" w:rsidP="00390CD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:rsidR="00CE203A" w:rsidRDefault="002414E7" w:rsidP="0077222B">
            <w:pPr>
              <w:rPr>
                <w:szCs w:val="28"/>
              </w:rPr>
            </w:pPr>
            <w:r w:rsidRPr="00795243">
              <w:rPr>
                <w:szCs w:val="28"/>
              </w:rPr>
              <w:t xml:space="preserve">Оценка восприятия уровня коррупции в </w:t>
            </w:r>
            <w:r w:rsidR="0077222B" w:rsidRPr="0077222B">
              <w:t>Запорожском сельском поселении Темрюкского района</w:t>
            </w:r>
            <w:r w:rsidRPr="00795243">
              <w:rPr>
                <w:szCs w:val="28"/>
              </w:rPr>
              <w:t>, размещение результатов в средствах массовой информации и на официальных сайтах органов местного самоуправления в информаци</w:t>
            </w:r>
            <w:r w:rsidR="002F3413">
              <w:rPr>
                <w:szCs w:val="28"/>
              </w:rPr>
              <w:t>онно-телекоммуникационной сети «Интернет»</w:t>
            </w:r>
          </w:p>
          <w:p w:rsidR="00D66E7C" w:rsidRPr="0077222B" w:rsidRDefault="00D66E7C" w:rsidP="0077222B"/>
        </w:tc>
        <w:tc>
          <w:tcPr>
            <w:tcW w:w="1418" w:type="dxa"/>
          </w:tcPr>
          <w:p w:rsidR="002414E7" w:rsidRPr="00795243" w:rsidRDefault="002414E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ежего</w:t>
            </w:r>
            <w:bookmarkStart w:id="1" w:name="_GoBack"/>
            <w:bookmarkEnd w:id="1"/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дно</w:t>
            </w:r>
          </w:p>
        </w:tc>
        <w:tc>
          <w:tcPr>
            <w:tcW w:w="1559" w:type="dxa"/>
          </w:tcPr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414E7" w:rsidRPr="0077222B" w:rsidRDefault="00CF3AD4" w:rsidP="00CC4602">
            <w:pPr>
              <w:rPr>
                <w:szCs w:val="28"/>
              </w:rPr>
            </w:pPr>
            <w:r w:rsidRPr="00CF3AD4">
              <w:rPr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2414E7" w:rsidRPr="00795243" w:rsidTr="00FB4150">
        <w:tc>
          <w:tcPr>
            <w:tcW w:w="567" w:type="dxa"/>
          </w:tcPr>
          <w:p w:rsidR="002414E7" w:rsidRPr="00795243" w:rsidRDefault="002414E7" w:rsidP="00390CD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44" w:type="dxa"/>
          </w:tcPr>
          <w:p w:rsidR="0077222B" w:rsidRDefault="002414E7" w:rsidP="00D66E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222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</w:t>
            </w:r>
            <w:r w:rsidRPr="0077222B">
              <w:rPr>
                <w:rFonts w:ascii="Times New Roman" w:hAnsi="Times New Roman" w:cs="Times New Roman"/>
                <w:sz w:val="28"/>
                <w:szCs w:val="28"/>
              </w:rPr>
              <w:t>коррупционных рисков в</w:t>
            </w:r>
            <w:r w:rsidRPr="007722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222B" w:rsidRPr="0077222B">
              <w:rPr>
                <w:rFonts w:ascii="Times New Roman" w:hAnsi="Times New Roman" w:cs="Times New Roman"/>
                <w:sz w:val="28"/>
                <w:szCs w:val="28"/>
              </w:rPr>
              <w:t>Запорожском сельском поселении Темрюкского района</w:t>
            </w:r>
            <w:r w:rsidRPr="0077222B">
              <w:rPr>
                <w:rFonts w:ascii="Times New Roman" w:hAnsi="Times New Roman" w:cs="Times New Roman"/>
                <w:sz w:val="28"/>
                <w:szCs w:val="28"/>
              </w:rPr>
              <w:t>, размещение</w:t>
            </w:r>
            <w:r w:rsidRPr="0077222B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результатов в средствах массовой информации и на официальных сайтах органов местного самоуправления в информаци</w:t>
            </w:r>
            <w:r w:rsidR="00C95D38" w:rsidRPr="0077222B"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t xml:space="preserve"> сети «Интернет»</w:t>
            </w:r>
          </w:p>
          <w:p w:rsidR="00D66E7C" w:rsidRPr="00D66E7C" w:rsidRDefault="00D66E7C" w:rsidP="00D66E7C"/>
        </w:tc>
        <w:tc>
          <w:tcPr>
            <w:tcW w:w="1418" w:type="dxa"/>
          </w:tcPr>
          <w:p w:rsidR="002414E7" w:rsidRPr="00795243" w:rsidRDefault="002414E7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9" w:type="dxa"/>
          </w:tcPr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2414E7" w:rsidRPr="00916C85" w:rsidRDefault="00CF3AD4" w:rsidP="00CC4602">
            <w:pPr>
              <w:rPr>
                <w:szCs w:val="28"/>
              </w:rPr>
            </w:pPr>
            <w:r w:rsidRPr="00CF3AD4">
              <w:rPr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A327F6" w:rsidTr="00FB4150">
        <w:tc>
          <w:tcPr>
            <w:tcW w:w="9639" w:type="dxa"/>
            <w:gridSpan w:val="5"/>
          </w:tcPr>
          <w:p w:rsidR="00A327F6" w:rsidRPr="0077222B" w:rsidRDefault="00A327F6" w:rsidP="00D67BA0">
            <w:pPr>
              <w:pStyle w:val="1"/>
              <w:rPr>
                <w:color w:val="auto"/>
              </w:rPr>
            </w:pPr>
            <w:r w:rsidRPr="0077222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 xml:space="preserve">2. Противодействие коррупции в </w:t>
            </w:r>
            <w:r w:rsidR="0077222B" w:rsidRPr="0077222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Запорожском сельском поселении Темрюкского района</w:t>
            </w:r>
          </w:p>
        </w:tc>
      </w:tr>
      <w:tr w:rsidR="008D454E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противодействии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CF3AD4" w:rsidP="00CC4602">
            <w:r w:rsidRPr="00CF3AD4">
              <w:rPr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8D454E" w:rsidRPr="000766D6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связанные с соблюдением антикоррупционных стандартов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CF3AD4" w:rsidP="00CC4602">
            <w:pPr>
              <w:rPr>
                <w:szCs w:val="28"/>
              </w:rPr>
            </w:pPr>
            <w:r w:rsidRPr="00CF3AD4">
              <w:rPr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8D454E" w:rsidRPr="000766D6" w:rsidTr="00FB4150">
        <w:tc>
          <w:tcPr>
            <w:tcW w:w="567" w:type="dxa"/>
          </w:tcPr>
          <w:p w:rsidR="008D454E" w:rsidRPr="000766D6" w:rsidRDefault="008D454E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44" w:type="dxa"/>
          </w:tcPr>
          <w:p w:rsidR="00CE203A" w:rsidRPr="00673086" w:rsidRDefault="008D454E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8D454E" w:rsidRPr="00916C85" w:rsidRDefault="00CF3AD4" w:rsidP="00CC4602">
            <w:r w:rsidRPr="00CF3AD4">
              <w:rPr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544" w:type="dxa"/>
          </w:tcPr>
          <w:p w:rsidR="00D66E7C" w:rsidRPr="00673086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418" w:type="dxa"/>
          </w:tcPr>
          <w:p w:rsidR="00D66E7C" w:rsidRPr="000766D6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0766D6" w:rsidRDefault="00D66E7C" w:rsidP="00FC42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544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Проведение в установленном порядке мониторинга правоприменения муниципальных нормативных правовых актов</w:t>
            </w:r>
          </w:p>
        </w:tc>
        <w:tc>
          <w:tcPr>
            <w:tcW w:w="1418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601CD0" w:rsidRDefault="00D66E7C" w:rsidP="001D23D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01CD0">
              <w:rPr>
                <w:szCs w:val="28"/>
              </w:rPr>
              <w:t xml:space="preserve">Юридический отдел администрации </w:t>
            </w:r>
            <w:r w:rsidRPr="00CF3AD4">
              <w:rPr>
                <w:szCs w:val="28"/>
              </w:rPr>
              <w:t>Запорожского сельского поселения Темрюкского района</w:t>
            </w:r>
            <w:r w:rsidRPr="00601CD0">
              <w:rPr>
                <w:rFonts w:eastAsiaTheme="minorHAnsi"/>
                <w:szCs w:val="28"/>
                <w:lang w:eastAsia="en-US"/>
              </w:rPr>
              <w:t xml:space="preserve"> (функциональные) органы администрации </w:t>
            </w:r>
            <w:r w:rsidRPr="00CF3AD4">
              <w:rPr>
                <w:szCs w:val="28"/>
              </w:rPr>
              <w:t>Запорожского сельского поселения Темрюкского района</w:t>
            </w:r>
            <w:r w:rsidRPr="00601CD0">
              <w:rPr>
                <w:rFonts w:eastAsiaTheme="minorHAnsi"/>
                <w:szCs w:val="28"/>
                <w:lang w:eastAsia="en-US"/>
              </w:rPr>
              <w:t xml:space="preserve"> (далее - отраслевые (функциональные) органы)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544" w:type="dxa"/>
          </w:tcPr>
          <w:p w:rsidR="00D66E7C" w:rsidRPr="00D66E7C" w:rsidRDefault="00D66E7C" w:rsidP="00D66E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(издание), изменение или признание </w:t>
            </w: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утратившими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силу (отмена) муниципальных нормативных правовых актов, направленных на устранение нарушений, выявленных при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мониторинге правоприменения</w:t>
            </w:r>
          </w:p>
        </w:tc>
        <w:tc>
          <w:tcPr>
            <w:tcW w:w="1418" w:type="dxa"/>
          </w:tcPr>
          <w:p w:rsidR="00D66E7C" w:rsidRPr="000766D6" w:rsidRDefault="00D66E7C" w:rsidP="001D23DB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 (по итогам реализации пункта 4.2.13)</w:t>
            </w:r>
          </w:p>
        </w:tc>
        <w:tc>
          <w:tcPr>
            <w:tcW w:w="1559" w:type="dxa"/>
          </w:tcPr>
          <w:p w:rsidR="00D66E7C" w:rsidRPr="00535073" w:rsidRDefault="00D66E7C" w:rsidP="001D23DB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1D23DB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1D23DB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601CD0" w:rsidRDefault="00D66E7C" w:rsidP="001D23DB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01C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Отраслевые (функциональные) органы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3544" w:type="dxa"/>
          </w:tcPr>
          <w:p w:rsidR="00D66E7C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  <w:p w:rsidR="00D66E7C" w:rsidRPr="00D66E7C" w:rsidRDefault="00D66E7C" w:rsidP="00D66E7C"/>
        </w:tc>
        <w:tc>
          <w:tcPr>
            <w:tcW w:w="1418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CF3AD4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Отдел  имущественных отношений и благоустройства поселения</w:t>
            </w:r>
            <w:r w:rsidRPr="00CF3A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администрации 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544" w:type="dxa"/>
          </w:tcPr>
          <w:p w:rsidR="00D66E7C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  <w:p w:rsidR="00D66E7C" w:rsidRPr="00D66E7C" w:rsidRDefault="00D66E7C" w:rsidP="00D66E7C"/>
        </w:tc>
        <w:tc>
          <w:tcPr>
            <w:tcW w:w="1418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Запорожско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поселения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D66E7C" w:rsidRPr="000766D6" w:rsidTr="00FB4150">
        <w:tc>
          <w:tcPr>
            <w:tcW w:w="567" w:type="dxa"/>
          </w:tcPr>
          <w:p w:rsidR="00D66E7C" w:rsidRPr="000766D6" w:rsidRDefault="00D66E7C" w:rsidP="006B0F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3544" w:type="dxa"/>
          </w:tcPr>
          <w:p w:rsidR="00D66E7C" w:rsidRPr="0067308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сообщений, поступивших по различным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каналам получения информации («горячая линия»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1418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0766D6" w:rsidRDefault="00D66E7C" w:rsidP="001D23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D66E7C" w:rsidRPr="002414E7" w:rsidTr="00FB4150">
        <w:tc>
          <w:tcPr>
            <w:tcW w:w="9639" w:type="dxa"/>
            <w:gridSpan w:val="5"/>
          </w:tcPr>
          <w:p w:rsidR="00D66E7C" w:rsidRPr="002414E7" w:rsidRDefault="00D66E7C" w:rsidP="00EC1D91">
            <w:pPr>
              <w:pStyle w:val="1"/>
              <w:ind w:left="-108" w:right="-108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414E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D66E7C" w:rsidRPr="006B0F55" w:rsidTr="00FB4150">
        <w:tc>
          <w:tcPr>
            <w:tcW w:w="567" w:type="dxa"/>
          </w:tcPr>
          <w:p w:rsidR="00D66E7C" w:rsidRPr="006B0F55" w:rsidRDefault="00D66E7C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44" w:type="dxa"/>
          </w:tcPr>
          <w:p w:rsidR="00D66E7C" w:rsidRPr="00673086" w:rsidRDefault="00D66E7C" w:rsidP="006730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Создание и продвижение 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1418" w:type="dxa"/>
          </w:tcPr>
          <w:p w:rsidR="00D66E7C" w:rsidRPr="006B0F55" w:rsidRDefault="00D66E7C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6B0F55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Pr="006B0F55" w:rsidRDefault="00D66E7C" w:rsidP="00CF3AD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173A6">
              <w:rPr>
                <w:rFonts w:ascii="Times New Roman" w:hAnsi="Times New Roman" w:cs="Times New Roman"/>
                <w:sz w:val="28"/>
                <w:szCs w:val="28"/>
              </w:rPr>
              <w:t>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слевые (функциональные) органы</w:t>
            </w:r>
          </w:p>
        </w:tc>
      </w:tr>
      <w:tr w:rsidR="00D66E7C" w:rsidRPr="006B0F55" w:rsidTr="00D66E7C">
        <w:trPr>
          <w:trHeight w:val="2515"/>
        </w:trPr>
        <w:tc>
          <w:tcPr>
            <w:tcW w:w="567" w:type="dxa"/>
          </w:tcPr>
          <w:p w:rsidR="00D66E7C" w:rsidRPr="006B0F55" w:rsidRDefault="00D66E7C" w:rsidP="00EC1D91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44" w:type="dxa"/>
          </w:tcPr>
          <w:p w:rsidR="00D66E7C" w:rsidRPr="00D66E7C" w:rsidRDefault="00D66E7C" w:rsidP="00D66E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</w:t>
            </w: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</w:tc>
        <w:tc>
          <w:tcPr>
            <w:tcW w:w="1418" w:type="dxa"/>
          </w:tcPr>
          <w:p w:rsidR="00D66E7C" w:rsidRPr="006B0F55" w:rsidRDefault="00D66E7C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D66E7C" w:rsidRPr="00535073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D66E7C" w:rsidRPr="00535073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D66E7C" w:rsidRPr="006B0F55" w:rsidRDefault="00D66E7C" w:rsidP="0053507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1" w:type="dxa"/>
          </w:tcPr>
          <w:p w:rsidR="00D66E7C" w:rsidRDefault="00D66E7C" w:rsidP="00CC46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главы 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  <w:r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t xml:space="preserve">бщий отдел администрации Запорожского сельского поселения </w:t>
            </w:r>
            <w:r w:rsidRPr="00CF3A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Темрюкского района</w:t>
            </w:r>
          </w:p>
          <w:p w:rsidR="00D66E7C" w:rsidRDefault="00D66E7C" w:rsidP="007722EC"/>
          <w:p w:rsidR="00D66E7C" w:rsidRDefault="00D66E7C" w:rsidP="007722EC"/>
          <w:p w:rsidR="00D66E7C" w:rsidRDefault="00D66E7C" w:rsidP="007722EC"/>
          <w:p w:rsidR="00D66E7C" w:rsidRDefault="00D66E7C" w:rsidP="007722EC"/>
          <w:p w:rsidR="00D66E7C" w:rsidRDefault="00D66E7C" w:rsidP="007722EC"/>
          <w:p w:rsidR="00D66E7C" w:rsidRDefault="00D66E7C" w:rsidP="007722EC"/>
          <w:p w:rsidR="00D66E7C" w:rsidRDefault="00D66E7C" w:rsidP="007722EC"/>
          <w:p w:rsidR="00D66E7C" w:rsidRPr="007722EC" w:rsidRDefault="00D66E7C" w:rsidP="007722EC"/>
        </w:tc>
      </w:tr>
    </w:tbl>
    <w:p w:rsidR="003C6C6D" w:rsidRDefault="003C6C6D" w:rsidP="003C6C6D"/>
    <w:p w:rsidR="00455C9F" w:rsidRDefault="00455C9F" w:rsidP="003C6C6D"/>
    <w:p w:rsidR="00F940E7" w:rsidRDefault="00F940E7" w:rsidP="003C6C6D"/>
    <w:p w:rsidR="00F940E7" w:rsidRPr="001676C8" w:rsidRDefault="00334059" w:rsidP="00F940E7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940E7" w:rsidRPr="001676C8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F940E7" w:rsidRPr="001676C8" w:rsidRDefault="00F940E7" w:rsidP="00F940E7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1676C8">
        <w:rPr>
          <w:rFonts w:ascii="Times New Roman" w:hAnsi="Times New Roman"/>
          <w:sz w:val="28"/>
          <w:szCs w:val="28"/>
        </w:rPr>
        <w:t xml:space="preserve">района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34059">
        <w:rPr>
          <w:rFonts w:ascii="Times New Roman" w:hAnsi="Times New Roman"/>
          <w:sz w:val="28"/>
          <w:szCs w:val="28"/>
        </w:rPr>
        <w:t>Н.Г. Колодина</w:t>
      </w:r>
    </w:p>
    <w:p w:rsidR="00455C9F" w:rsidRDefault="00455C9F" w:rsidP="003C6C6D"/>
    <w:p w:rsidR="003C6C6D" w:rsidRDefault="003C6C6D"/>
    <w:sectPr w:rsidR="003C6C6D" w:rsidSect="00334059">
      <w:headerReference w:type="default" r:id="rId9"/>
      <w:pgSz w:w="11906" w:h="16838"/>
      <w:pgMar w:top="70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1AE" w:rsidRDefault="00D811AE" w:rsidP="00125E5C">
      <w:r>
        <w:separator/>
      </w:r>
    </w:p>
  </w:endnote>
  <w:endnote w:type="continuationSeparator" w:id="0">
    <w:p w:rsidR="00D811AE" w:rsidRDefault="00D811AE" w:rsidP="0012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1AE" w:rsidRDefault="00D811AE" w:rsidP="00125E5C">
      <w:r>
        <w:separator/>
      </w:r>
    </w:p>
  </w:footnote>
  <w:footnote w:type="continuationSeparator" w:id="0">
    <w:p w:rsidR="00D811AE" w:rsidRDefault="00D811AE" w:rsidP="0012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998687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125E5C" w:rsidRPr="00334059" w:rsidRDefault="00125E5C">
        <w:pPr>
          <w:pStyle w:val="ab"/>
          <w:jc w:val="center"/>
          <w:rPr>
            <w:szCs w:val="28"/>
          </w:rPr>
        </w:pPr>
        <w:r w:rsidRPr="00334059">
          <w:rPr>
            <w:szCs w:val="28"/>
          </w:rPr>
          <w:fldChar w:fldCharType="begin"/>
        </w:r>
        <w:r w:rsidRPr="00334059">
          <w:rPr>
            <w:szCs w:val="28"/>
          </w:rPr>
          <w:instrText>PAGE   \* MERGEFORMAT</w:instrText>
        </w:r>
        <w:r w:rsidRPr="00334059">
          <w:rPr>
            <w:szCs w:val="28"/>
          </w:rPr>
          <w:fldChar w:fldCharType="separate"/>
        </w:r>
        <w:r w:rsidR="006240E2">
          <w:rPr>
            <w:noProof/>
            <w:szCs w:val="28"/>
          </w:rPr>
          <w:t>6</w:t>
        </w:r>
        <w:r w:rsidRPr="00334059">
          <w:rPr>
            <w:szCs w:val="28"/>
          </w:rPr>
          <w:fldChar w:fldCharType="end"/>
        </w:r>
      </w:p>
    </w:sdtContent>
  </w:sdt>
  <w:tbl>
    <w:tblPr>
      <w:tblW w:w="9639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  <w:gridCol w:w="3544"/>
      <w:gridCol w:w="1418"/>
      <w:gridCol w:w="1559"/>
      <w:gridCol w:w="2551"/>
    </w:tblGrid>
    <w:tr w:rsidR="00FB4150" w:rsidTr="00267BC9">
      <w:trPr>
        <w:cantSplit/>
        <w:trHeight w:val="281"/>
      </w:trPr>
      <w:tc>
        <w:tcPr>
          <w:tcW w:w="567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1</w:t>
          </w:r>
        </w:p>
      </w:tc>
      <w:tc>
        <w:tcPr>
          <w:tcW w:w="3544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2</w:t>
          </w:r>
        </w:p>
      </w:tc>
      <w:tc>
        <w:tcPr>
          <w:tcW w:w="1418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3</w:t>
          </w:r>
        </w:p>
      </w:tc>
      <w:tc>
        <w:tcPr>
          <w:tcW w:w="1559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4</w:t>
          </w:r>
        </w:p>
      </w:tc>
      <w:tc>
        <w:tcPr>
          <w:tcW w:w="2551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5</w:t>
          </w:r>
        </w:p>
      </w:tc>
    </w:tr>
  </w:tbl>
  <w:p w:rsidR="00125E5C" w:rsidRDefault="00125E5C" w:rsidP="00FB4150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3632F"/>
    <w:multiLevelType w:val="hybridMultilevel"/>
    <w:tmpl w:val="64BAAE3A"/>
    <w:lvl w:ilvl="0" w:tplc="53FA098A">
      <w:start w:val="1"/>
      <w:numFmt w:val="decimal"/>
      <w:lvlText w:val="%1."/>
      <w:lvlJc w:val="left"/>
      <w:pPr>
        <w:ind w:left="72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76"/>
    <w:rsid w:val="00024C08"/>
    <w:rsid w:val="00033501"/>
    <w:rsid w:val="00055D8F"/>
    <w:rsid w:val="00064491"/>
    <w:rsid w:val="000766D6"/>
    <w:rsid w:val="000E3735"/>
    <w:rsid w:val="00103B75"/>
    <w:rsid w:val="00125E5C"/>
    <w:rsid w:val="00163509"/>
    <w:rsid w:val="001D19C3"/>
    <w:rsid w:val="001F4654"/>
    <w:rsid w:val="00212FAC"/>
    <w:rsid w:val="002414E7"/>
    <w:rsid w:val="00244C07"/>
    <w:rsid w:val="002514B1"/>
    <w:rsid w:val="0025280C"/>
    <w:rsid w:val="00267BC9"/>
    <w:rsid w:val="002A14E1"/>
    <w:rsid w:val="002B47C7"/>
    <w:rsid w:val="002F3413"/>
    <w:rsid w:val="002F4DEC"/>
    <w:rsid w:val="002F77A1"/>
    <w:rsid w:val="00305AC6"/>
    <w:rsid w:val="00324A4B"/>
    <w:rsid w:val="00334059"/>
    <w:rsid w:val="003351DB"/>
    <w:rsid w:val="00340008"/>
    <w:rsid w:val="00373ACE"/>
    <w:rsid w:val="00390CD1"/>
    <w:rsid w:val="003C6C6D"/>
    <w:rsid w:val="00455C9F"/>
    <w:rsid w:val="004D5E36"/>
    <w:rsid w:val="0052496B"/>
    <w:rsid w:val="00535073"/>
    <w:rsid w:val="00555A34"/>
    <w:rsid w:val="00562866"/>
    <w:rsid w:val="00571E86"/>
    <w:rsid w:val="005B7776"/>
    <w:rsid w:val="00601CD0"/>
    <w:rsid w:val="0060224C"/>
    <w:rsid w:val="006240E2"/>
    <w:rsid w:val="00673086"/>
    <w:rsid w:val="00690482"/>
    <w:rsid w:val="00690590"/>
    <w:rsid w:val="006B0F55"/>
    <w:rsid w:val="006C21DC"/>
    <w:rsid w:val="006E70E4"/>
    <w:rsid w:val="006F3DDA"/>
    <w:rsid w:val="00714EA3"/>
    <w:rsid w:val="0077222B"/>
    <w:rsid w:val="007722EC"/>
    <w:rsid w:val="0078524F"/>
    <w:rsid w:val="00790A3B"/>
    <w:rsid w:val="00795243"/>
    <w:rsid w:val="0083789E"/>
    <w:rsid w:val="008D454E"/>
    <w:rsid w:val="00916C85"/>
    <w:rsid w:val="00930701"/>
    <w:rsid w:val="009B7D82"/>
    <w:rsid w:val="00A12214"/>
    <w:rsid w:val="00A271DA"/>
    <w:rsid w:val="00A327F6"/>
    <w:rsid w:val="00A347BE"/>
    <w:rsid w:val="00A44BB6"/>
    <w:rsid w:val="00A827B7"/>
    <w:rsid w:val="00BA3499"/>
    <w:rsid w:val="00BA54A9"/>
    <w:rsid w:val="00BC127D"/>
    <w:rsid w:val="00C10FCE"/>
    <w:rsid w:val="00C14F8D"/>
    <w:rsid w:val="00C23EC1"/>
    <w:rsid w:val="00C314B9"/>
    <w:rsid w:val="00C4021A"/>
    <w:rsid w:val="00C52A48"/>
    <w:rsid w:val="00C95D38"/>
    <w:rsid w:val="00CE1F4C"/>
    <w:rsid w:val="00CE203A"/>
    <w:rsid w:val="00CF3AD4"/>
    <w:rsid w:val="00D173A6"/>
    <w:rsid w:val="00D44A05"/>
    <w:rsid w:val="00D44F6F"/>
    <w:rsid w:val="00D572BA"/>
    <w:rsid w:val="00D66E7C"/>
    <w:rsid w:val="00D67BA0"/>
    <w:rsid w:val="00D803DA"/>
    <w:rsid w:val="00D811AE"/>
    <w:rsid w:val="00DC62C8"/>
    <w:rsid w:val="00DD13E1"/>
    <w:rsid w:val="00E43B76"/>
    <w:rsid w:val="00EB4928"/>
    <w:rsid w:val="00EC1D91"/>
    <w:rsid w:val="00EF1BB5"/>
    <w:rsid w:val="00F22731"/>
    <w:rsid w:val="00F35960"/>
    <w:rsid w:val="00F73CF9"/>
    <w:rsid w:val="00F825EA"/>
    <w:rsid w:val="00F8661E"/>
    <w:rsid w:val="00F940E7"/>
    <w:rsid w:val="00FA0B05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  <w:style w:type="paragraph" w:customStyle="1" w:styleId="12">
    <w:name w:val="Без интервала1"/>
    <w:qFormat/>
    <w:rsid w:val="00F940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  <w:style w:type="paragraph" w:customStyle="1" w:styleId="12">
    <w:name w:val="Без интервала1"/>
    <w:qFormat/>
    <w:rsid w:val="00F940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515B-8D60-4FFC-9F51-155346BA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Tatyana Ilinichna</dc:creator>
  <cp:keywords/>
  <dc:description/>
  <cp:lastModifiedBy>1</cp:lastModifiedBy>
  <cp:revision>24</cp:revision>
  <cp:lastPrinted>2021-10-12T11:53:00Z</cp:lastPrinted>
  <dcterms:created xsi:type="dcterms:W3CDTF">2017-06-01T13:53:00Z</dcterms:created>
  <dcterms:modified xsi:type="dcterms:W3CDTF">2022-08-31T12:51:00Z</dcterms:modified>
</cp:coreProperties>
</file>