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F33466">
        <w:rPr>
          <w:sz w:val="28"/>
          <w:szCs w:val="28"/>
        </w:rPr>
        <w:t xml:space="preserve"> на 2017 год</w:t>
      </w:r>
      <w:r w:rsidR="00B46EF7" w:rsidRPr="004030E0">
        <w:rPr>
          <w:sz w:val="28"/>
          <w:szCs w:val="28"/>
        </w:rPr>
        <w:t>»</w:t>
      </w:r>
    </w:p>
    <w:p w:rsidR="0063741F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от  </w:t>
      </w:r>
      <w:r>
        <w:rPr>
          <w:i/>
          <w:sz w:val="28"/>
          <w:szCs w:val="28"/>
          <w:u w:val="single"/>
        </w:rPr>
        <w:t>09.11.2016</w:t>
      </w:r>
      <w:r>
        <w:rPr>
          <w:sz w:val="28"/>
          <w:szCs w:val="28"/>
        </w:rPr>
        <w:t xml:space="preserve"> № </w:t>
      </w:r>
      <w:r>
        <w:rPr>
          <w:i/>
          <w:sz w:val="28"/>
          <w:szCs w:val="28"/>
          <w:u w:val="single"/>
        </w:rPr>
        <w:t>350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="00F33466">
        <w:rPr>
          <w:b/>
          <w:sz w:val="28"/>
          <w:szCs w:val="28"/>
        </w:rPr>
        <w:t xml:space="preserve"> на 2017 год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71F0C">
        <w:rPr>
          <w:b/>
          <w:sz w:val="28"/>
          <w:szCs w:val="28"/>
        </w:rPr>
        <w:t xml:space="preserve"> на 201</w:t>
      </w:r>
      <w:r w:rsidR="003D7DF4">
        <w:rPr>
          <w:b/>
          <w:sz w:val="28"/>
          <w:szCs w:val="28"/>
        </w:rPr>
        <w:t>7</w:t>
      </w:r>
      <w:r w:rsidR="00F33466">
        <w:rPr>
          <w:b/>
          <w:sz w:val="28"/>
          <w:szCs w:val="28"/>
        </w:rPr>
        <w:t xml:space="preserve"> год»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464BD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выполнением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815AC5">
          <w:rPr>
            <w:b/>
            <w:sz w:val="28"/>
            <w:szCs w:val="28"/>
          </w:rPr>
          <w:t>.</w:t>
        </w:r>
      </w:smartTag>
      <w:r w:rsidRPr="00815AC5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</w:t>
      </w:r>
      <w:r w:rsidR="00F33466">
        <w:rPr>
          <w:b/>
          <w:sz w:val="28"/>
          <w:szCs w:val="28"/>
        </w:rPr>
        <w:t xml:space="preserve"> на 2017 год</w:t>
      </w:r>
      <w:r w:rsidRPr="005B17AC">
        <w:rPr>
          <w:b/>
          <w:sz w:val="28"/>
          <w:szCs w:val="28"/>
        </w:rPr>
        <w:t>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71F0C">
        <w:rPr>
          <w:rFonts w:ascii="Times New Roman" w:hAnsi="Times New Roman"/>
          <w:sz w:val="28"/>
          <w:szCs w:val="28"/>
        </w:rPr>
        <w:t xml:space="preserve"> на 201</w:t>
      </w:r>
      <w:r w:rsidR="003D7DF4">
        <w:rPr>
          <w:rFonts w:ascii="Times New Roman" w:hAnsi="Times New Roman"/>
          <w:sz w:val="28"/>
          <w:szCs w:val="28"/>
        </w:rPr>
        <w:t>7</w:t>
      </w:r>
      <w:r w:rsidR="00F71F0C">
        <w:rPr>
          <w:rFonts w:ascii="Times New Roman" w:hAnsi="Times New Roman"/>
          <w:sz w:val="28"/>
          <w:szCs w:val="28"/>
        </w:rPr>
        <w:t xml:space="preserve"> год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lastRenderedPageBreak/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EE04D8">
              <w:rPr>
                <w:rFonts w:ascii="Times New Roman" w:hAnsi="Times New Roman"/>
              </w:rPr>
              <w:t>дств дл</w:t>
            </w:r>
            <w:proofErr w:type="gramEnd"/>
            <w:r w:rsidRPr="00EE04D8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3D7DF4">
            <w:pPr>
              <w:jc w:val="both"/>
            </w:pPr>
            <w:r w:rsidRPr="00EE04D8">
              <w:t>20</w:t>
            </w:r>
            <w:r w:rsidRPr="00EE04D8">
              <w:rPr>
                <w:lang w:val="en-US"/>
              </w:rPr>
              <w:t>1</w:t>
            </w:r>
            <w:r w:rsidR="003D7DF4" w:rsidRPr="00EE04D8">
              <w:t>7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proofErr w:type="gramStart"/>
            <w:r w:rsidRPr="00EE04D8">
              <w:t>Контроль за</w:t>
            </w:r>
            <w:proofErr w:type="gramEnd"/>
            <w:r w:rsidRPr="00EE04D8">
              <w:t xml:space="preserve">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A728E" w:rsidRPr="00421D60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  <w:proofErr w:type="gramEnd"/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</w:t>
      </w:r>
      <w:proofErr w:type="gramStart"/>
      <w:r w:rsidRPr="007C7557">
        <w:rPr>
          <w:color w:val="000000"/>
          <w:sz w:val="28"/>
          <w:szCs w:val="28"/>
        </w:rPr>
        <w:t>с</w:t>
      </w:r>
      <w:proofErr w:type="gramEnd"/>
      <w:r w:rsidRPr="007C7557">
        <w:rPr>
          <w:color w:val="000000"/>
          <w:sz w:val="28"/>
          <w:szCs w:val="28"/>
        </w:rPr>
        <w:t>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</w:t>
      </w:r>
      <w:r w:rsidRPr="007C7557">
        <w:rPr>
          <w:color w:val="000000"/>
          <w:sz w:val="28"/>
          <w:szCs w:val="28"/>
        </w:rPr>
        <w:lastRenderedPageBreak/>
        <w:t xml:space="preserve">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800F2D" w:rsidP="007E769C">
      <w:pPr>
        <w:ind w:firstLine="851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Default="00450BD5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</w:t>
      </w:r>
      <w:r w:rsidR="00745575" w:rsidRPr="007C7557">
        <w:rPr>
          <w:color w:val="000000"/>
          <w:sz w:val="28"/>
          <w:szCs w:val="28"/>
        </w:rPr>
        <w:lastRenderedPageBreak/>
        <w:t xml:space="preserve">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201</w:t>
      </w:r>
      <w:r w:rsidR="003D7DF4">
        <w:rPr>
          <w:color w:val="auto"/>
        </w:rPr>
        <w:t>7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Pr="00B27573" w:rsidRDefault="009C6F19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Pr="00B27573" w:rsidRDefault="00450BD5" w:rsidP="007E769C">
      <w:pPr>
        <w:ind w:firstLine="851"/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201</w:t>
            </w:r>
            <w:r w:rsidR="003D7DF4" w:rsidRPr="00F22DAF">
              <w:t>7</w:t>
            </w:r>
            <w:r w:rsidRPr="00F22DAF">
              <w:t xml:space="preserve"> 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  <w:bookmarkStart w:id="0" w:name="_GoBack"/>
            <w:bookmarkEnd w:id="0"/>
          </w:p>
        </w:tc>
      </w:tr>
    </w:tbl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4150"/>
    </w:p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11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7E359A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Мв</w:t>
      </w:r>
      <w:proofErr w:type="spellEnd"/>
      <w:r w:rsidRPr="00B25CC5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 - общее количество мероприятий, запланированных к реализации в </w:t>
      </w:r>
      <w:r w:rsidRPr="00B25CC5">
        <w:rPr>
          <w:sz w:val="28"/>
          <w:szCs w:val="28"/>
        </w:rPr>
        <w:lastRenderedPageBreak/>
        <w:t>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proofErr w:type="gramStart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3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B25CC5">
        <w:rPr>
          <w:sz w:val="28"/>
          <w:szCs w:val="28"/>
        </w:rPr>
        <w:t xml:space="preserve"> </w:t>
      </w:r>
      <w:proofErr w:type="gramStart"/>
      <w:r w:rsidRPr="00B25CC5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B25CC5">
        <w:rPr>
          <w:sz w:val="28"/>
          <w:szCs w:val="28"/>
        </w:rPr>
        <w:t xml:space="preserve"> </w:t>
      </w:r>
      <w:proofErr w:type="gramStart"/>
      <w:r w:rsidRPr="00B25CC5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Зф</w:t>
      </w:r>
      <w:proofErr w:type="spellEnd"/>
      <w:r w:rsidRPr="00B25CC5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</w:t>
      </w:r>
      <w:proofErr w:type="spellEnd"/>
      <w:r w:rsidRPr="00B25CC5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lastRenderedPageBreak/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СРм</w:t>
      </w:r>
      <w:proofErr w:type="spellEnd"/>
      <w:r w:rsidRPr="00B25CC5">
        <w:rPr>
          <w:sz w:val="28"/>
          <w:szCs w:val="28"/>
        </w:rPr>
        <w:t xml:space="preserve">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gramStart"/>
      <w:r w:rsidRPr="00B25CC5">
        <w:rPr>
          <w:sz w:val="28"/>
          <w:szCs w:val="28"/>
        </w:rPr>
        <w:t>финансируемых из средств местного бюджета;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ССуз</w:t>
      </w:r>
      <w:proofErr w:type="spellEnd"/>
      <w:r w:rsidRPr="00B25CC5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пф</w:t>
      </w:r>
      <w:proofErr w:type="spellEnd"/>
      <w:r w:rsidRPr="00B25CC5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</w:t>
      </w:r>
      <w:proofErr w:type="spellEnd"/>
      <w:r w:rsidRPr="00B25CC5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FD2212" w:rsidP="007E769C">
      <w:pPr>
        <w:ind w:firstLine="851"/>
        <w:jc w:val="both"/>
        <w:rPr>
          <w:sz w:val="28"/>
          <w:szCs w:val="28"/>
        </w:rPr>
      </w:pPr>
      <w:r w:rsidRPr="00310CB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4pt;height:53.4pt;visibility:visible">
            <v:imagedata r:id="rId7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&gt;1, значение </w:t>
      </w:r>
      <w:proofErr w:type="spellStart"/>
      <w:r w:rsidRPr="00B25CC5">
        <w:rPr>
          <w:sz w:val="28"/>
          <w:szCs w:val="28"/>
        </w:rPr>
        <w:t>СДп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r w:rsidRPr="00B25CC5">
        <w:rPr>
          <w:sz w:val="28"/>
          <w:szCs w:val="28"/>
        </w:rPr>
        <w:t>п</w:t>
      </w:r>
      <w:proofErr w:type="spellEnd"/>
      <w:r w:rsidRPr="00B25CC5">
        <w:rPr>
          <w:sz w:val="28"/>
          <w:szCs w:val="28"/>
        </w:rPr>
        <w:t xml:space="preserve"> * </w:t>
      </w:r>
      <w:proofErr w:type="spellStart"/>
      <w:r w:rsidRPr="00B25CC5">
        <w:rPr>
          <w:sz w:val="28"/>
          <w:szCs w:val="28"/>
        </w:rPr>
        <w:t>Эис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B25CC5">
        <w:rPr>
          <w:sz w:val="28"/>
          <w:szCs w:val="28"/>
        </w:rPr>
        <w:lastRenderedPageBreak/>
        <w:t>Эис</w:t>
      </w:r>
      <w:proofErr w:type="spellEnd"/>
      <w:r w:rsidRPr="00B25CC5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составляет не менее 0,7.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/ </w:t>
      </w:r>
      <w:proofErr w:type="spellStart"/>
      <w:r w:rsidRPr="00B25CC5">
        <w:rPr>
          <w:sz w:val="28"/>
          <w:szCs w:val="28"/>
        </w:rPr>
        <w:t>ЗПгпп</w:t>
      </w:r>
      <w:proofErr w:type="spellEnd"/>
      <w:r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ЗПГПф</w:t>
      </w:r>
      <w:proofErr w:type="spellEnd"/>
      <w:r w:rsidRPr="00B25CC5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FD2212" w:rsidP="007E769C">
      <w:pPr>
        <w:ind w:firstLine="851"/>
        <w:jc w:val="both"/>
        <w:rPr>
          <w:sz w:val="28"/>
          <w:szCs w:val="28"/>
        </w:rPr>
      </w:pPr>
      <w:r w:rsidRPr="00310CB6">
        <w:rPr>
          <w:noProof/>
          <w:sz w:val="28"/>
          <w:szCs w:val="28"/>
        </w:rPr>
        <w:pict>
          <v:shape id="Рисунок 4" o:spid="_x0000_i1026" type="#_x0000_t75" style="width:132pt;height:50.4pt;visibility:visible">
            <v:imagedata r:id="rId8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&gt;1, значение </w:t>
      </w:r>
      <w:proofErr w:type="spellStart"/>
      <w:r w:rsidRPr="00B25CC5">
        <w:rPr>
          <w:sz w:val="28"/>
          <w:szCs w:val="28"/>
        </w:rPr>
        <w:t>СДгппз</w:t>
      </w:r>
      <w:proofErr w:type="spellEnd"/>
      <w:r w:rsidRPr="00B25CC5">
        <w:rPr>
          <w:sz w:val="28"/>
          <w:szCs w:val="28"/>
        </w:rPr>
        <w:t xml:space="preserve"> принимается </w:t>
      </w:r>
      <w:proofErr w:type="gramStart"/>
      <w:r w:rsidRPr="00B25CC5">
        <w:rPr>
          <w:sz w:val="28"/>
          <w:szCs w:val="28"/>
        </w:rPr>
        <w:t>равным</w:t>
      </w:r>
      <w:proofErr w:type="gramEnd"/>
      <w:r w:rsidRPr="00B25CC5">
        <w:rPr>
          <w:sz w:val="28"/>
          <w:szCs w:val="28"/>
        </w:rPr>
        <w:t xml:space="preserve">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lastRenderedPageBreak/>
        <w:t>5.7.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FD2212" w:rsidP="007E769C">
      <w:pPr>
        <w:ind w:firstLine="851"/>
        <w:jc w:val="both"/>
        <w:rPr>
          <w:sz w:val="28"/>
          <w:szCs w:val="28"/>
        </w:rPr>
      </w:pPr>
      <w:r w:rsidRPr="00310CB6">
        <w:rPr>
          <w:noProof/>
          <w:sz w:val="28"/>
          <w:szCs w:val="28"/>
        </w:rPr>
        <w:pict>
          <v:shape id="Рисунок 1" o:spid="_x0000_i1027" type="#_x0000_t75" style="width:228.6pt;height:53.4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СРгп</w:t>
      </w:r>
      <w:proofErr w:type="spellEnd"/>
      <w:r w:rsidRPr="00B25CC5">
        <w:rPr>
          <w:sz w:val="28"/>
          <w:szCs w:val="28"/>
        </w:rPr>
        <w:t xml:space="preserve">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ЭРп</w:t>
      </w:r>
      <w:proofErr w:type="spellEnd"/>
      <w:r w:rsidRPr="00B25CC5">
        <w:rPr>
          <w:sz w:val="28"/>
          <w:szCs w:val="28"/>
        </w:rPr>
        <w:t>/</w:t>
      </w:r>
      <w:proofErr w:type="spellStart"/>
      <w:proofErr w:type="gramStart"/>
      <w:r w:rsidRPr="00B25CC5">
        <w:rPr>
          <w:sz w:val="28"/>
          <w:szCs w:val="28"/>
        </w:rPr>
        <w:t>п</w:t>
      </w:r>
      <w:proofErr w:type="spellEnd"/>
      <w:proofErr w:type="gramEnd"/>
      <w:r w:rsidRPr="00B25CC5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kj</w:t>
      </w:r>
      <w:proofErr w:type="spellEnd"/>
      <w:r w:rsidRPr="00B25CC5">
        <w:rPr>
          <w:sz w:val="28"/>
          <w:szCs w:val="28"/>
        </w:rPr>
        <w:t xml:space="preserve"> = </w:t>
      </w: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proofErr w:type="spellStart"/>
      <w:r w:rsidRPr="00B25CC5">
        <w:rPr>
          <w:sz w:val="28"/>
          <w:szCs w:val="28"/>
        </w:rPr>
        <w:t>Ф</w:t>
      </w:r>
      <w:proofErr w:type="gramStart"/>
      <w:r w:rsidRPr="00B25CC5">
        <w:rPr>
          <w:sz w:val="28"/>
          <w:szCs w:val="28"/>
        </w:rPr>
        <w:t>j</w:t>
      </w:r>
      <w:proofErr w:type="spellEnd"/>
      <w:proofErr w:type="gramEnd"/>
      <w:r w:rsidRPr="00B25CC5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>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B25CC5">
        <w:rPr>
          <w:sz w:val="28"/>
          <w:szCs w:val="28"/>
        </w:rPr>
        <w:t>ЭРгп</w:t>
      </w:r>
      <w:proofErr w:type="spellEnd"/>
      <w:r w:rsidRPr="00B25CC5">
        <w:rPr>
          <w:sz w:val="28"/>
          <w:szCs w:val="28"/>
        </w:rPr>
        <w:t xml:space="preserve"> составляет не менее 0,70.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Default="00FF3490" w:rsidP="007E769C">
      <w:pPr>
        <w:ind w:firstLine="851"/>
        <w:jc w:val="both"/>
        <w:rPr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 xml:space="preserve">программы и </w:t>
      </w:r>
      <w:proofErr w:type="gramStart"/>
      <w:r w:rsidRPr="00F4674F">
        <w:rPr>
          <w:b/>
          <w:sz w:val="28"/>
          <w:szCs w:val="28"/>
        </w:rPr>
        <w:t>контроль за</w:t>
      </w:r>
      <w:proofErr w:type="gramEnd"/>
      <w:r w:rsidRPr="00F4674F">
        <w:rPr>
          <w:b/>
          <w:sz w:val="28"/>
          <w:szCs w:val="28"/>
        </w:rPr>
        <w:t xml:space="preserve"> ее выполнением</w:t>
      </w:r>
    </w:p>
    <w:p w:rsidR="00FF3490" w:rsidRDefault="00FF3490" w:rsidP="00464BD7">
      <w:pPr>
        <w:ind w:left="360"/>
        <w:jc w:val="center"/>
        <w:rPr>
          <w:b/>
          <w:sz w:val="28"/>
          <w:szCs w:val="28"/>
        </w:rPr>
      </w:pP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lastRenderedPageBreak/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1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C57D12">
        <w:rPr>
          <w:sz w:val="28"/>
          <w:szCs w:val="28"/>
        </w:rPr>
        <w:t>В.В.Полтораченко</w:t>
      </w: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E769C">
      <w:headerReference w:type="even" r:id="rId10"/>
      <w:headerReference w:type="default" r:id="rId11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674" w:rsidRDefault="00B10674">
      <w:r>
        <w:separator/>
      </w:r>
    </w:p>
  </w:endnote>
  <w:endnote w:type="continuationSeparator" w:id="0">
    <w:p w:rsidR="00B10674" w:rsidRDefault="00B10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674" w:rsidRDefault="00B10674">
      <w:r>
        <w:separator/>
      </w:r>
    </w:p>
  </w:footnote>
  <w:footnote w:type="continuationSeparator" w:id="0">
    <w:p w:rsidR="00B10674" w:rsidRDefault="00B10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310CB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310CB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7310">
      <w:rPr>
        <w:rStyle w:val="a7"/>
        <w:noProof/>
      </w:rPr>
      <w:t>11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0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40F2A"/>
    <w:rsid w:val="00154725"/>
    <w:rsid w:val="00187250"/>
    <w:rsid w:val="001B706F"/>
    <w:rsid w:val="001D320E"/>
    <w:rsid w:val="00211942"/>
    <w:rsid w:val="00233C48"/>
    <w:rsid w:val="00255128"/>
    <w:rsid w:val="00256BB1"/>
    <w:rsid w:val="00272A23"/>
    <w:rsid w:val="002835BE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4E46"/>
    <w:rsid w:val="008D7E07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1F6"/>
    <w:rsid w:val="00CC10D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90ED9"/>
    <w:rsid w:val="00DA308C"/>
    <w:rsid w:val="00DC6DA8"/>
    <w:rsid w:val="00DE5B4B"/>
    <w:rsid w:val="00DF3715"/>
    <w:rsid w:val="00E00C99"/>
    <w:rsid w:val="00E041CC"/>
    <w:rsid w:val="00E17449"/>
    <w:rsid w:val="00E5291C"/>
    <w:rsid w:val="00E80311"/>
    <w:rsid w:val="00E80E58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21868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Настя</cp:lastModifiedBy>
  <cp:revision>22</cp:revision>
  <cp:lastPrinted>2016-12-12T16:30:00Z</cp:lastPrinted>
  <dcterms:created xsi:type="dcterms:W3CDTF">2014-11-12T07:06:00Z</dcterms:created>
  <dcterms:modified xsi:type="dcterms:W3CDTF">2016-12-12T16:31:00Z</dcterms:modified>
</cp:coreProperties>
</file>