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17B" w:rsidRDefault="000B217B" w:rsidP="00872B41">
      <w:pPr>
        <w:pStyle w:val="ConsPlusTitle"/>
        <w:widowControl/>
        <w:ind w:left="5387"/>
        <w:jc w:val="center"/>
        <w:rPr>
          <w:rFonts w:ascii="Times New Roman" w:hAnsi="Times New Roman" w:cs="Times New Roman"/>
          <w:b w:val="0"/>
          <w:bCs w:val="0"/>
          <w:sz w:val="28"/>
          <w:szCs w:val="28"/>
        </w:rPr>
      </w:pPr>
    </w:p>
    <w:p w:rsidR="00DE4393" w:rsidRDefault="00DE4393" w:rsidP="00872B41">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постановлением администрации</w:t>
      </w:r>
    </w:p>
    <w:p w:rsidR="00DE4393" w:rsidRDefault="000B217B" w:rsidP="000B217B">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DE4393">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424671">
        <w:rPr>
          <w:rFonts w:ascii="Times New Roman" w:hAnsi="Times New Roman" w:cs="Times New Roman"/>
          <w:b w:val="0"/>
          <w:bCs w:val="0"/>
          <w:i/>
          <w:sz w:val="28"/>
          <w:szCs w:val="28"/>
          <w:u w:val="single"/>
        </w:rPr>
        <w:t>01</w:t>
      </w:r>
      <w:r w:rsidR="00755D33" w:rsidRPr="00755D33">
        <w:rPr>
          <w:rFonts w:ascii="Times New Roman" w:hAnsi="Times New Roman" w:cs="Times New Roman"/>
          <w:b w:val="0"/>
          <w:bCs w:val="0"/>
          <w:i/>
          <w:sz w:val="28"/>
          <w:szCs w:val="28"/>
          <w:u w:val="single"/>
        </w:rPr>
        <w:t>.1</w:t>
      </w:r>
      <w:r w:rsidR="00424671">
        <w:rPr>
          <w:rFonts w:ascii="Times New Roman" w:hAnsi="Times New Roman" w:cs="Times New Roman"/>
          <w:b w:val="0"/>
          <w:bCs w:val="0"/>
          <w:i/>
          <w:sz w:val="28"/>
          <w:szCs w:val="28"/>
          <w:u w:val="single"/>
        </w:rPr>
        <w:t>1</w:t>
      </w:r>
      <w:r w:rsidR="00755D33" w:rsidRPr="00755D33">
        <w:rPr>
          <w:rFonts w:ascii="Times New Roman" w:hAnsi="Times New Roman" w:cs="Times New Roman"/>
          <w:b w:val="0"/>
          <w:bCs w:val="0"/>
          <w:i/>
          <w:sz w:val="28"/>
          <w:szCs w:val="28"/>
          <w:u w:val="single"/>
        </w:rPr>
        <w:t>.201</w:t>
      </w:r>
      <w:r w:rsidR="00287C15">
        <w:rPr>
          <w:rFonts w:ascii="Times New Roman" w:hAnsi="Times New Roman" w:cs="Times New Roman"/>
          <w:b w:val="0"/>
          <w:bCs w:val="0"/>
          <w:i/>
          <w:sz w:val="28"/>
          <w:szCs w:val="28"/>
          <w:u w:val="single"/>
        </w:rPr>
        <w:t>9</w:t>
      </w:r>
      <w:r w:rsidR="003D6804" w:rsidRPr="003D680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287C15">
        <w:rPr>
          <w:rFonts w:ascii="Times New Roman" w:hAnsi="Times New Roman" w:cs="Times New Roman"/>
          <w:b w:val="0"/>
          <w:bCs w:val="0"/>
          <w:i/>
          <w:sz w:val="28"/>
          <w:szCs w:val="28"/>
          <w:u w:val="single"/>
        </w:rPr>
        <w:t>207</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DE4393" w:rsidRDefault="00DE4393" w:rsidP="00592703">
      <w:pPr>
        <w:autoSpaceDE w:val="0"/>
        <w:autoSpaceDN w:val="0"/>
        <w:adjustRightInd w:val="0"/>
        <w:jc w:val="center"/>
        <w:rPr>
          <w:b/>
          <w:bCs/>
          <w:sz w:val="28"/>
          <w:szCs w:val="28"/>
        </w:rPr>
      </w:pPr>
      <w:r>
        <w:rPr>
          <w:b/>
          <w:bCs/>
          <w:sz w:val="28"/>
          <w:szCs w:val="28"/>
        </w:rPr>
        <w:t>Муниципальная  программа</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w:t>
      </w:r>
      <w:r w:rsidR="00287C15">
        <w:rPr>
          <w:b/>
          <w:bCs/>
          <w:sz w:val="28"/>
          <w:szCs w:val="28"/>
        </w:rPr>
        <w:t>20</w:t>
      </w:r>
      <w:r>
        <w:rPr>
          <w:b/>
          <w:bCs/>
          <w:sz w:val="28"/>
          <w:szCs w:val="28"/>
        </w:rPr>
        <w:t xml:space="preserve"> год</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bookmarkStart w:id="0" w:name="_GoBack"/>
      <w:bookmarkEnd w:id="0"/>
      <w:r>
        <w:rPr>
          <w:b w:val="0"/>
          <w:bCs w:val="0"/>
          <w:caps w:val="0"/>
        </w:rPr>
        <w:t>СТРУКТУРА ПРОГРАММЫ</w:t>
      </w:r>
    </w:p>
    <w:p w:rsidR="000B217B" w:rsidRDefault="000B217B" w:rsidP="00592703">
      <w:pPr>
        <w:pStyle w:val="a3"/>
        <w:rPr>
          <w:b w:val="0"/>
          <w:bCs w:val="0"/>
          <w:caps w:val="0"/>
        </w:rPr>
      </w:pPr>
    </w:p>
    <w:p w:rsidR="002D0C2E" w:rsidRPr="00DC3A21" w:rsidRDefault="002D0C2E" w:rsidP="00872B41">
      <w:pPr>
        <w:ind w:firstLine="851"/>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872B41">
      <w:pPr>
        <w:ind w:firstLine="851"/>
        <w:rPr>
          <w:sz w:val="28"/>
          <w:szCs w:val="28"/>
        </w:rPr>
      </w:pPr>
    </w:p>
    <w:p w:rsidR="002D0C2E" w:rsidRPr="00C07957" w:rsidRDefault="002D0C2E" w:rsidP="000B217B">
      <w:pPr>
        <w:ind w:firstLine="851"/>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852FF9" w:rsidRPr="00852FF9" w:rsidRDefault="002D0C2E" w:rsidP="00872B41">
      <w:pPr>
        <w:jc w:val="both"/>
        <w:rPr>
          <w:sz w:val="28"/>
          <w:szCs w:val="28"/>
        </w:rPr>
      </w:pPr>
      <w:r>
        <w:rPr>
          <w:sz w:val="28"/>
          <w:szCs w:val="28"/>
        </w:rPr>
        <w:t xml:space="preserve">          </w:t>
      </w:r>
      <w:r w:rsidR="00872B41">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872B41">
      <w:pPr>
        <w:jc w:val="both"/>
        <w:rPr>
          <w:sz w:val="28"/>
          <w:szCs w:val="28"/>
        </w:rPr>
      </w:pPr>
      <w:r>
        <w:rPr>
          <w:sz w:val="28"/>
          <w:szCs w:val="28"/>
        </w:rPr>
        <w:t xml:space="preserve">         </w:t>
      </w:r>
      <w:r w:rsidR="00872B41">
        <w:rPr>
          <w:sz w:val="28"/>
          <w:szCs w:val="28"/>
        </w:rPr>
        <w:t xml:space="preserve">  </w:t>
      </w: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872B41">
      <w:pPr>
        <w:jc w:val="both"/>
        <w:rPr>
          <w:sz w:val="28"/>
          <w:szCs w:val="28"/>
        </w:rPr>
      </w:pPr>
      <w:r>
        <w:rPr>
          <w:sz w:val="28"/>
          <w:szCs w:val="28"/>
        </w:rPr>
        <w:t xml:space="preserve">          </w:t>
      </w:r>
      <w:r w:rsidR="00872B41">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872B41">
      <w:pPr>
        <w:jc w:val="both"/>
        <w:rPr>
          <w:sz w:val="28"/>
          <w:szCs w:val="28"/>
        </w:rPr>
      </w:pPr>
      <w:r>
        <w:rPr>
          <w:sz w:val="28"/>
          <w:szCs w:val="28"/>
        </w:rPr>
        <w:t xml:space="preserve">          </w:t>
      </w:r>
      <w:r w:rsidR="00C57CF6">
        <w:rPr>
          <w:sz w:val="28"/>
          <w:szCs w:val="28"/>
        </w:rPr>
        <w:t xml:space="preserve">  </w:t>
      </w:r>
      <w:r w:rsidRPr="00414F2E">
        <w:rPr>
          <w:sz w:val="28"/>
          <w:szCs w:val="28"/>
        </w:rPr>
        <w:t xml:space="preserve">6. Механизм реализации муниципальной программы и </w:t>
      </w:r>
      <w:proofErr w:type="gramStart"/>
      <w:r w:rsidRPr="00414F2E">
        <w:rPr>
          <w:sz w:val="28"/>
          <w:szCs w:val="28"/>
        </w:rPr>
        <w:t>контроль за</w:t>
      </w:r>
      <w:proofErr w:type="gramEnd"/>
      <w:r w:rsidRPr="00414F2E">
        <w:rPr>
          <w:sz w:val="28"/>
          <w:szCs w:val="28"/>
        </w:rPr>
        <w:t xml:space="preserve"> ее выполнением</w:t>
      </w:r>
      <w:r>
        <w:rPr>
          <w:sz w:val="28"/>
          <w:szCs w:val="28"/>
        </w:rPr>
        <w:t>.</w:t>
      </w:r>
    </w:p>
    <w:p w:rsidR="002D0C2E" w:rsidRDefault="002D0C2E" w:rsidP="00872B41">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w:t>
      </w:r>
      <w:r w:rsidR="00287C15">
        <w:rPr>
          <w:b/>
          <w:bCs/>
          <w:sz w:val="28"/>
          <w:szCs w:val="28"/>
        </w:rPr>
        <w:t>20</w:t>
      </w:r>
      <w:r>
        <w:rPr>
          <w:b/>
          <w:bCs/>
          <w:sz w:val="28"/>
          <w:szCs w:val="28"/>
        </w:rPr>
        <w:t xml:space="preserve"> год</w:t>
      </w:r>
    </w:p>
    <w:p w:rsidR="00836990" w:rsidRPr="00937B5A" w:rsidRDefault="00836990" w:rsidP="00836990">
      <w:pPr>
        <w:jc w:val="center"/>
        <w:rPr>
          <w:b/>
          <w:sz w:val="28"/>
          <w:szCs w:val="28"/>
        </w:rPr>
      </w:pPr>
    </w:p>
    <w:tbl>
      <w:tblPr>
        <w:tblW w:w="0" w:type="auto"/>
        <w:tblLook w:val="01E0" w:firstRow="1" w:lastRow="1" w:firstColumn="1" w:lastColumn="1" w:noHBand="0" w:noVBand="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proofErr w:type="gramStart"/>
            <w:r w:rsidRPr="00755D33">
              <w:t xml:space="preserve">- поддержка деятельности территориального общественного самоуправления на </w:t>
            </w:r>
            <w:r w:rsidRPr="00755D33">
              <w:lastRenderedPageBreak/>
              <w:t xml:space="preserve">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roofErr w:type="gramEnd"/>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xml:space="preserve">- формирование </w:t>
            </w:r>
            <w:proofErr w:type="gramStart"/>
            <w:r w:rsidRPr="00755D33">
              <w:t>механизмов конструктивного сотрудничества органов местного самоуправления Запорожского сельского поселения Темрюкского района</w:t>
            </w:r>
            <w:proofErr w:type="gramEnd"/>
            <w:r w:rsidRPr="00755D33">
              <w:t xml:space="preserve">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ы руководителям  органов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287C15">
            <w:pPr>
              <w:jc w:val="both"/>
            </w:pPr>
            <w:r w:rsidRPr="00755D33">
              <w:t>20</w:t>
            </w:r>
            <w:r w:rsidR="00287C15">
              <w:t>20</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962C9F">
            <w:pPr>
              <w:jc w:val="both"/>
            </w:pPr>
            <w:r w:rsidRPr="00755D33">
              <w:t xml:space="preserve">Объем финансирования из средств местного  бюджета составляет: </w:t>
            </w:r>
            <w:r w:rsidR="007301C8">
              <w:t>344,4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roofErr w:type="gramStart"/>
            <w:r w:rsidRPr="00755D33">
              <w:t>Контроль за</w:t>
            </w:r>
            <w:proofErr w:type="gramEnd"/>
            <w:r w:rsidRPr="00755D33">
              <w:t xml:space="preserve">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 xml:space="preserve">Администрация </w:t>
            </w:r>
            <w:r w:rsidR="00EF7DA4" w:rsidRPr="00755D33">
              <w:t xml:space="preserve"> Запорожского </w:t>
            </w:r>
            <w:r w:rsidRPr="00755D33">
              <w:t xml:space="preserve">сельского поселения Темрюкского района; </w:t>
            </w:r>
          </w:p>
          <w:p w:rsidR="00836990" w:rsidRPr="00755D33" w:rsidRDefault="00836990" w:rsidP="00151223">
            <w:r w:rsidRPr="00755D33">
              <w:t xml:space="preserve">Совет </w:t>
            </w:r>
            <w:r w:rsidR="00EF7DA4" w:rsidRPr="00755D33">
              <w:t xml:space="preserve">Запорожского </w:t>
            </w:r>
            <w:r w:rsidRPr="00755D33">
              <w:t xml:space="preserve"> сельского поселения Темрюкского района</w:t>
            </w:r>
          </w:p>
        </w:tc>
      </w:tr>
    </w:tbl>
    <w:p w:rsidR="00836990" w:rsidRPr="00755D33" w:rsidRDefault="00836990" w:rsidP="00836990">
      <w:pPr>
        <w:jc w:val="center"/>
        <w:rPr>
          <w:b/>
        </w:rPr>
      </w:pPr>
    </w:p>
    <w:p w:rsidR="00755D33" w:rsidRDefault="00755D33" w:rsidP="00DC4E78"/>
    <w:p w:rsidR="00C57CF6" w:rsidRDefault="00C57CF6" w:rsidP="00DC4E78"/>
    <w:p w:rsidR="00C57CF6" w:rsidRDefault="00C57CF6" w:rsidP="00DC4E78"/>
    <w:p w:rsidR="00C57CF6" w:rsidRDefault="00C57CF6" w:rsidP="00DC4E78"/>
    <w:p w:rsidR="00C57CF6" w:rsidRDefault="00C57CF6" w:rsidP="00DC4E78"/>
    <w:p w:rsidR="00C57CF6" w:rsidRDefault="00C57CF6"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lastRenderedPageBreak/>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озеленению,  строительству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 xml:space="preserve">Руководители органов ТОС осуществляют общественный </w:t>
      </w:r>
      <w:proofErr w:type="gramStart"/>
      <w:r w:rsidRPr="007E5C51">
        <w:rPr>
          <w:sz w:val="28"/>
          <w:szCs w:val="28"/>
        </w:rPr>
        <w:t>контроль за</w:t>
      </w:r>
      <w:proofErr w:type="gramEnd"/>
      <w:r w:rsidRPr="007E5C51">
        <w:rPr>
          <w:sz w:val="28"/>
          <w:szCs w:val="28"/>
        </w:rPr>
        <w:t xml:space="preserve">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r w:rsidRPr="00AD0DF2">
        <w:rPr>
          <w:sz w:val="28"/>
          <w:szCs w:val="28"/>
        </w:rPr>
        <w:t>ТОСовцы</w:t>
      </w:r>
      <w:proofErr w:type="spellEnd"/>
      <w:r w:rsidRPr="00AD0DF2">
        <w:rPr>
          <w:sz w:val="28"/>
          <w:szCs w:val="28"/>
        </w:rPr>
        <w:t xml:space="preserve">  работают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бес</w:t>
      </w:r>
      <w:r>
        <w:rPr>
          <w:sz w:val="28"/>
          <w:szCs w:val="28"/>
        </w:rPr>
        <w:t xml:space="preserve">призорности несовершеннолетних, в составе </w:t>
      </w:r>
      <w:r w:rsidRPr="00AD0DF2">
        <w:rPr>
          <w:sz w:val="28"/>
          <w:szCs w:val="28"/>
        </w:rPr>
        <w:t xml:space="preserve">Советов профилактики </w:t>
      </w:r>
      <w:r w:rsidRPr="00AD0DF2">
        <w:rPr>
          <w:sz w:val="28"/>
          <w:szCs w:val="28"/>
        </w:rPr>
        <w:lastRenderedPageBreak/>
        <w:t>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Руководители органов ТОС ведут прием граждан, своевременно рассматривают  в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r w:rsidR="00F1253C">
        <w:rPr>
          <w:sz w:val="28"/>
          <w:szCs w:val="28"/>
        </w:rPr>
        <w:t xml:space="preserve">6  человек,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0B217B">
      <w:pPr>
        <w:pStyle w:val="1"/>
        <w:numPr>
          <w:ilvl w:val="0"/>
          <w:numId w:val="3"/>
        </w:numPr>
        <w:tabs>
          <w:tab w:val="clear" w:pos="720"/>
          <w:tab w:val="num" w:pos="0"/>
        </w:tabs>
        <w:ind w:left="0" w:right="-1" w:firstLine="0"/>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 xml:space="preserve">варов, на приобретение топлива; </w:t>
      </w:r>
      <w:proofErr w:type="gramStart"/>
      <w:r>
        <w:rPr>
          <w:sz w:val="28"/>
          <w:szCs w:val="28"/>
        </w:rPr>
        <w:t>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lastRenderedPageBreak/>
        <w:t xml:space="preserve">формировании институтов гражданского общества на территории муниципального образования. </w:t>
      </w:r>
      <w:proofErr w:type="gramEnd"/>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w:t>
      </w:r>
      <w:proofErr w:type="gramStart"/>
      <w:r>
        <w:rPr>
          <w:rFonts w:ascii="Times New Roman" w:hAnsi="Times New Roman" w:cs="Times New Roman"/>
          <w:sz w:val="28"/>
          <w:szCs w:val="28"/>
        </w:rPr>
        <w:t xml:space="preserve">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w:t>
      </w:r>
      <w:proofErr w:type="gramEnd"/>
      <w:r w:rsidRPr="005C1213">
        <w:rPr>
          <w:rFonts w:ascii="Times New Roman" w:hAnsi="Times New Roman" w:cs="Times New Roman"/>
          <w:sz w:val="28"/>
          <w:szCs w:val="28"/>
        </w:rPr>
        <w:t xml:space="preserve">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0B217B">
          <w:rPr>
            <w:rStyle w:val="ad"/>
            <w:color w:val="000000" w:themeColor="text1"/>
            <w:sz w:val="28"/>
            <w:szCs w:val="28"/>
          </w:rPr>
          <w:t>приложении № </w:t>
        </w:r>
      </w:hyperlink>
      <w:r w:rsidRPr="000B217B">
        <w:rPr>
          <w:color w:val="000000" w:themeColor="text1"/>
          <w:sz w:val="28"/>
          <w:szCs w:val="28"/>
        </w:rPr>
        <w:t>1</w:t>
      </w:r>
      <w:r>
        <w:rPr>
          <w:sz w:val="28"/>
          <w:szCs w:val="28"/>
        </w:rPr>
        <w:t xml:space="preserve"> к муниципальной программе.</w:t>
      </w:r>
    </w:p>
    <w:p w:rsidR="00C57CF6" w:rsidRPr="00743C91" w:rsidRDefault="00F1253C" w:rsidP="000B217B">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sidR="00287C15">
        <w:rPr>
          <w:sz w:val="28"/>
          <w:szCs w:val="28"/>
        </w:rPr>
        <w:t>20</w:t>
      </w:r>
      <w:r>
        <w:rPr>
          <w:sz w:val="28"/>
          <w:szCs w:val="28"/>
        </w:rPr>
        <w:t xml:space="preserve"> год</w:t>
      </w:r>
      <w:r w:rsidRPr="00C07957">
        <w:rPr>
          <w:sz w:val="28"/>
          <w:szCs w:val="28"/>
        </w:rPr>
        <w:t>.</w:t>
      </w:r>
      <w:r w:rsidRPr="00C07957">
        <w:rPr>
          <w:sz w:val="28"/>
          <w:szCs w:val="28"/>
        </w:rPr>
        <w:tab/>
      </w: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r w:rsidRPr="00EA325A">
        <w:rPr>
          <w:b/>
          <w:sz w:val="28"/>
          <w:szCs w:val="28"/>
        </w:rPr>
        <w:t>муниципальной программы</w:t>
      </w:r>
    </w:p>
    <w:p w:rsidR="00C57CF6" w:rsidRPr="00EA325A" w:rsidRDefault="00C57CF6" w:rsidP="000B217B">
      <w:pP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руководителям  органов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hyperlink w:anchor="sub_1300" w:history="1">
        <w:r w:rsidRPr="00DC4E78">
          <w:rPr>
            <w:rStyle w:val="ad"/>
            <w:color w:val="000000" w:themeColor="text1"/>
            <w:sz w:val="28"/>
            <w:szCs w:val="28"/>
          </w:rPr>
          <w:t>приложении № </w:t>
        </w:r>
      </w:hyperlink>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344,4</w:t>
      </w:r>
      <w:r w:rsidR="00E75E7E">
        <w:rPr>
          <w:sz w:val="28"/>
          <w:szCs w:val="28"/>
        </w:rPr>
        <w:t xml:space="preserve"> </w:t>
      </w:r>
      <w:r w:rsidRPr="007631C3">
        <w:rPr>
          <w:sz w:val="28"/>
          <w:szCs w:val="28"/>
        </w:rPr>
        <w:t> рублей, в том числе:</w:t>
      </w:r>
    </w:p>
    <w:p w:rsidR="00F1253C" w:rsidRPr="007631C3" w:rsidRDefault="00DC4E78" w:rsidP="00F1253C">
      <w:pPr>
        <w:rPr>
          <w:sz w:val="28"/>
          <w:szCs w:val="28"/>
        </w:rPr>
      </w:pPr>
      <w:r>
        <w:rPr>
          <w:sz w:val="28"/>
          <w:szCs w:val="28"/>
        </w:rPr>
        <w:t xml:space="preserve">              </w:t>
      </w:r>
      <w:r w:rsidR="00F1253C" w:rsidRPr="007631C3">
        <w:rPr>
          <w:sz w:val="28"/>
          <w:szCs w:val="28"/>
        </w:rPr>
        <w:t xml:space="preserve">из средств местного бюджета – </w:t>
      </w:r>
      <w:r w:rsidR="008161A0">
        <w:rPr>
          <w:sz w:val="28"/>
          <w:szCs w:val="28"/>
        </w:rPr>
        <w:t>344,4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287C15">
            <w:pPr>
              <w:jc w:val="center"/>
            </w:pPr>
            <w:r w:rsidRPr="007631C3">
              <w:t xml:space="preserve"> рублей</w:t>
            </w:r>
            <w:r w:rsidR="00AC2ED6">
              <w:t xml:space="preserve"> в 20</w:t>
            </w:r>
            <w:r w:rsidR="00287C15">
              <w:t>20</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 xml:space="preserve">Компенсационные выплаты руководителям  </w:t>
            </w:r>
            <w:r w:rsidRPr="00FE376A">
              <w:lastRenderedPageBreak/>
              <w:t>органов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lastRenderedPageBreak/>
              <w:t xml:space="preserve">Местный </w:t>
            </w:r>
            <w:r w:rsidRPr="00371E4C">
              <w:lastRenderedPageBreak/>
              <w:t>бюджет</w:t>
            </w:r>
          </w:p>
        </w:tc>
        <w:tc>
          <w:tcPr>
            <w:tcW w:w="2520" w:type="dxa"/>
            <w:shd w:val="clear" w:color="auto" w:fill="auto"/>
          </w:tcPr>
          <w:p w:rsidR="00F1253C" w:rsidRPr="00371E4C" w:rsidRDefault="00AC2ED6" w:rsidP="00962C9F">
            <w:pPr>
              <w:jc w:val="center"/>
            </w:pPr>
            <w:r>
              <w:lastRenderedPageBreak/>
              <w:t>3</w:t>
            </w:r>
            <w:r w:rsidR="008161A0">
              <w:t>44,4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lastRenderedPageBreak/>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962C9F">
            <w:pPr>
              <w:jc w:val="center"/>
              <w:rPr>
                <w:b/>
              </w:rPr>
            </w:pPr>
            <w:r>
              <w:rPr>
                <w:b/>
              </w:rPr>
              <w:t>3</w:t>
            </w:r>
            <w:r w:rsidR="008161A0">
              <w:rPr>
                <w:b/>
              </w:rPr>
              <w:t>44,4</w:t>
            </w:r>
          </w:p>
        </w:tc>
      </w:tr>
    </w:tbl>
    <w:p w:rsidR="00F1253C" w:rsidRDefault="00F1253C" w:rsidP="00F1253C">
      <w:pPr>
        <w:ind w:firstLine="720"/>
        <w:jc w:val="both"/>
        <w:rPr>
          <w:sz w:val="28"/>
          <w:szCs w:val="28"/>
        </w:rPr>
      </w:pPr>
    </w:p>
    <w:p w:rsidR="00305D0D" w:rsidRDefault="00305D0D"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r w:rsidRPr="007631C3">
        <w:rPr>
          <w:b/>
          <w:sz w:val="28"/>
          <w:szCs w:val="28"/>
        </w:rPr>
        <w:t>муниципальной программы</w:t>
      </w:r>
    </w:p>
    <w:p w:rsidR="00F1253C" w:rsidRDefault="00F1253C" w:rsidP="00F1253C">
      <w:pPr>
        <w:jc w:val="center"/>
        <w:rPr>
          <w:b/>
          <w:sz w:val="28"/>
          <w:szCs w:val="28"/>
        </w:rPr>
      </w:pPr>
    </w:p>
    <w:p w:rsidR="00305D0D" w:rsidRPr="007631C3" w:rsidRDefault="00305D0D" w:rsidP="00F1253C">
      <w:pPr>
        <w:jc w:val="center"/>
        <w:rPr>
          <w:b/>
          <w:sz w:val="28"/>
          <w:szCs w:val="28"/>
        </w:rPr>
      </w:pPr>
    </w:p>
    <w:p w:rsidR="00F1253C" w:rsidRDefault="00F1253C" w:rsidP="00DE58BA">
      <w:pPr>
        <w:ind w:firstLine="839"/>
        <w:jc w:val="both"/>
        <w:rPr>
          <w:sz w:val="28"/>
          <w:szCs w:val="28"/>
        </w:rPr>
      </w:pPr>
      <w:bookmarkStart w:id="1" w:name="sub_105"/>
      <w:proofErr w:type="gramStart"/>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roofErr w:type="gramEnd"/>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r>
        <w:rPr>
          <w:sz w:val="28"/>
          <w:szCs w:val="28"/>
        </w:rPr>
        <w:t>степени достижения целей и решения задач муниципальной программы;</w:t>
      </w:r>
    </w:p>
    <w:p w:rsidR="00F1253C" w:rsidRDefault="00F1253C" w:rsidP="00DE58BA">
      <w:pPr>
        <w:ind w:firstLine="839"/>
        <w:jc w:val="both"/>
        <w:rPr>
          <w:sz w:val="28"/>
          <w:szCs w:val="28"/>
        </w:rPr>
      </w:pPr>
      <w:r>
        <w:rPr>
          <w:sz w:val="28"/>
          <w:szCs w:val="28"/>
        </w:rPr>
        <w:t>степени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r>
        <w:rPr>
          <w:sz w:val="28"/>
          <w:szCs w:val="28"/>
        </w:rPr>
        <w:t>степени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2" w:name="sub_1022"/>
      <w:r w:rsidRPr="005871F8">
        <w:rPr>
          <w:sz w:val="28"/>
          <w:szCs w:val="28"/>
        </w:rPr>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3" w:name="sub_10221"/>
      <w:bookmarkEnd w:id="2"/>
      <w:proofErr w:type="gramStart"/>
      <w:r w:rsidRPr="005871F8">
        <w:rPr>
          <w:sz w:val="28"/>
          <w:szCs w:val="28"/>
        </w:rPr>
        <w:t xml:space="preserve">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w:t>
      </w:r>
      <w:r w:rsidRPr="005871F8">
        <w:rPr>
          <w:sz w:val="28"/>
          <w:szCs w:val="28"/>
        </w:rPr>
        <w:lastRenderedPageBreak/>
        <w:t>в году, предшествующем отчетному, с учетом корректировки объемов финансирования по мероприятию.</w:t>
      </w:r>
      <w:proofErr w:type="gramEnd"/>
    </w:p>
    <w:bookmarkEnd w:id="3"/>
    <w:p w:rsidR="00AC2ED6" w:rsidRPr="005871F8" w:rsidRDefault="00AC2ED6" w:rsidP="00DE58BA">
      <w:pPr>
        <w:ind w:firstLine="839"/>
        <w:jc w:val="both"/>
        <w:rPr>
          <w:sz w:val="28"/>
          <w:szCs w:val="28"/>
        </w:rPr>
      </w:pPr>
      <w:proofErr w:type="gramStart"/>
      <w:r w:rsidRPr="005871F8">
        <w:rPr>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w:t>
      </w:r>
      <w:proofErr w:type="gramEnd"/>
      <w:r w:rsidRPr="005871F8">
        <w:rPr>
          <w:sz w:val="28"/>
          <w:szCs w:val="28"/>
        </w:rPr>
        <w:t xml:space="preserve"> </w:t>
      </w:r>
      <w:proofErr w:type="gramStart"/>
      <w:r w:rsidRPr="005871F8">
        <w:rPr>
          <w:sz w:val="28"/>
          <w:szCs w:val="28"/>
        </w:rPr>
        <w:t>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w:t>
      </w:r>
      <w:proofErr w:type="gramEnd"/>
      <w:r w:rsidRPr="005871F8">
        <w:rPr>
          <w:sz w:val="28"/>
          <w:szCs w:val="28"/>
        </w:rPr>
        <w:t xml:space="preserve"> </w:t>
      </w:r>
      <w:proofErr w:type="gramStart"/>
      <w:r w:rsidRPr="005871F8">
        <w:rPr>
          <w:sz w:val="28"/>
          <w:szCs w:val="28"/>
        </w:rPr>
        <w:t>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roofErr w:type="gramEnd"/>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proofErr w:type="gramStart"/>
      <w:r w:rsidRPr="005871F8">
        <w:rPr>
          <w:sz w:val="28"/>
          <w:szCs w:val="28"/>
        </w:rPr>
        <w:t>финансируемых из средств местного бюджета;</w:t>
      </w:r>
      <w:proofErr w:type="gramEnd"/>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0B217B" w:rsidRDefault="00AC2ED6" w:rsidP="000B217B">
      <w:pPr>
        <w:pStyle w:val="1"/>
        <w:ind w:firstLine="839"/>
        <w:jc w:val="center"/>
        <w:rPr>
          <w:szCs w:val="28"/>
        </w:rPr>
      </w:pPr>
      <w:r w:rsidRPr="000B217B">
        <w:rPr>
          <w:szCs w:val="28"/>
        </w:rPr>
        <w:lastRenderedPageBreak/>
        <w:t>5.4. Оценка степени достижения целей и решения задач подпрограммы</w:t>
      </w:r>
    </w:p>
    <w:p w:rsidR="00AC2ED6" w:rsidRPr="000B217B" w:rsidRDefault="00AC2ED6" w:rsidP="000B217B">
      <w:pPr>
        <w:pStyle w:val="1"/>
        <w:ind w:firstLine="839"/>
        <w:jc w:val="center"/>
        <w:rPr>
          <w:szCs w:val="28"/>
        </w:rPr>
      </w:pPr>
      <w:r w:rsidRPr="000B217B">
        <w:rPr>
          <w:szCs w:val="28"/>
        </w:rPr>
        <w:t>(основного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roofErr w:type="gramStart"/>
      <w:r w:rsidRPr="005871F8">
        <w:rPr>
          <w:sz w:val="28"/>
          <w:szCs w:val="28"/>
        </w:rPr>
        <w:t>:</w:t>
      </w:r>
      <w:proofErr w:type="gramEnd"/>
    </w:p>
    <w:p w:rsidR="00AC2ED6" w:rsidRPr="005871F8" w:rsidRDefault="00AC2ED6" w:rsidP="00DE58BA">
      <w:pPr>
        <w:ind w:firstLine="839"/>
        <w:jc w:val="both"/>
        <w:rPr>
          <w:sz w:val="28"/>
          <w:szCs w:val="28"/>
        </w:rPr>
      </w:pPr>
      <w:r>
        <w:rPr>
          <w:noProof/>
          <w:sz w:val="28"/>
          <w:szCs w:val="28"/>
        </w:rPr>
        <w:drawing>
          <wp:inline distT="0" distB="0" distL="0" distR="0" wp14:anchorId="2D2C0D17" wp14:editId="0DFEEF9E">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0B217B" w:rsidRDefault="00AC2ED6" w:rsidP="000B217B">
      <w:pPr>
        <w:pStyle w:val="1"/>
        <w:ind w:firstLine="839"/>
        <w:jc w:val="center"/>
        <w:rPr>
          <w:szCs w:val="28"/>
        </w:rPr>
      </w:pPr>
      <w:r w:rsidRPr="000B217B">
        <w:rPr>
          <w:szCs w:val="28"/>
        </w:rPr>
        <w:t>5.5. Оценка эффективности реализации подпрограммы</w:t>
      </w:r>
    </w:p>
    <w:p w:rsidR="00AC2ED6" w:rsidRPr="000B217B" w:rsidRDefault="00AC2ED6" w:rsidP="000B217B">
      <w:pPr>
        <w:pStyle w:val="1"/>
        <w:ind w:firstLine="839"/>
        <w:jc w:val="center"/>
        <w:rPr>
          <w:szCs w:val="28"/>
        </w:rPr>
      </w:pPr>
      <w:r w:rsidRPr="000B217B">
        <w:rPr>
          <w:szCs w:val="28"/>
        </w:rPr>
        <w:t>(основного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w:t>
      </w:r>
      <w:proofErr w:type="spellStart"/>
      <w:r w:rsidRPr="005871F8">
        <w:rPr>
          <w:sz w:val="28"/>
          <w:szCs w:val="28"/>
        </w:rPr>
        <w:t>СРп</w:t>
      </w:r>
      <w:proofErr w:type="spellEnd"/>
      <w:r w:rsidRPr="005871F8">
        <w:rPr>
          <w:sz w:val="28"/>
          <w:szCs w:val="28"/>
        </w:rPr>
        <w:t xml:space="preserve">/п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proofErr w:type="gramStart"/>
      <w:r w:rsidRPr="005871F8">
        <w:rPr>
          <w:sz w:val="28"/>
          <w:szCs w:val="28"/>
        </w:rPr>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roofErr w:type="gramEnd"/>
    </w:p>
    <w:p w:rsidR="00AC2ED6" w:rsidRPr="005871F8" w:rsidRDefault="00AC2ED6" w:rsidP="00DE58BA">
      <w:pPr>
        <w:ind w:firstLine="839"/>
        <w:jc w:val="both"/>
        <w:rPr>
          <w:sz w:val="28"/>
          <w:szCs w:val="28"/>
        </w:rPr>
      </w:pPr>
      <w:r w:rsidRPr="005871F8">
        <w:rPr>
          <w:sz w:val="28"/>
          <w:szCs w:val="28"/>
        </w:rPr>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составляет не менее 0,9.</w:t>
      </w:r>
    </w:p>
    <w:p w:rsidR="00AC2ED6" w:rsidRPr="005871F8" w:rsidRDefault="00AC2ED6" w:rsidP="00DE58BA">
      <w:pPr>
        <w:ind w:firstLine="839"/>
        <w:jc w:val="both"/>
        <w:rPr>
          <w:sz w:val="28"/>
          <w:szCs w:val="28"/>
        </w:rPr>
      </w:pPr>
      <w:r w:rsidRPr="005871F8">
        <w:rPr>
          <w:sz w:val="28"/>
          <w:szCs w:val="28"/>
        </w:rPr>
        <w:lastRenderedPageBreak/>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составляет не менее 0,</w:t>
      </w:r>
      <w:r w:rsidR="0049730F">
        <w:rPr>
          <w:sz w:val="28"/>
          <w:szCs w:val="28"/>
        </w:rPr>
        <w:t>8</w:t>
      </w:r>
      <w:r w:rsidRPr="005871F8">
        <w:rPr>
          <w:sz w:val="28"/>
          <w:szCs w:val="28"/>
        </w:rPr>
        <w:t>.</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14:anchorId="083B4616" wp14:editId="64FC6A9E">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DE58BA" w:rsidRDefault="00AC2ED6" w:rsidP="00DE58BA">
      <w:pPr>
        <w:pStyle w:val="1"/>
        <w:ind w:firstLine="839"/>
        <w:jc w:val="both"/>
        <w:rPr>
          <w:szCs w:val="28"/>
        </w:rPr>
      </w:pPr>
      <w:r w:rsidRPr="00DE58BA">
        <w:rPr>
          <w:szCs w:val="28"/>
        </w:rPr>
        <w:t>5.</w:t>
      </w:r>
      <w:r w:rsidR="0049730F">
        <w:rPr>
          <w:szCs w:val="28"/>
        </w:rPr>
        <w:t>8</w:t>
      </w:r>
      <w:r w:rsidRPr="00DE58BA">
        <w:rPr>
          <w:szCs w:val="28"/>
        </w:rPr>
        <w:t>.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roofErr w:type="gramStart"/>
      <w:r w:rsidRPr="005871F8">
        <w:rPr>
          <w:sz w:val="28"/>
          <w:szCs w:val="28"/>
        </w:rPr>
        <w:t>:</w:t>
      </w:r>
      <w:proofErr w:type="gramEnd"/>
    </w:p>
    <w:p w:rsidR="00AC2ED6" w:rsidRPr="005871F8" w:rsidRDefault="00AC2ED6" w:rsidP="00DE58BA">
      <w:pPr>
        <w:ind w:firstLine="839"/>
        <w:jc w:val="both"/>
        <w:rPr>
          <w:sz w:val="28"/>
          <w:szCs w:val="28"/>
        </w:rPr>
      </w:pPr>
      <w:r>
        <w:rPr>
          <w:noProof/>
          <w:sz w:val="28"/>
          <w:szCs w:val="28"/>
        </w:rPr>
        <w:drawing>
          <wp:inline distT="0" distB="0" distL="0" distR="0" wp14:anchorId="42932B2E" wp14:editId="22EC604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lastRenderedPageBreak/>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w:t>
      </w: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r w:rsidRPr="005871F8">
        <w:rPr>
          <w:sz w:val="28"/>
          <w:szCs w:val="28"/>
        </w:rPr>
        <w:t>j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 xml:space="preserve">.2.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w:t>
      </w:r>
      <w:r w:rsidR="0049730F">
        <w:rPr>
          <w:sz w:val="28"/>
          <w:szCs w:val="28"/>
        </w:rPr>
        <w:t>8</w:t>
      </w:r>
      <w:r w:rsidRPr="005871F8">
        <w:rPr>
          <w:sz w:val="28"/>
          <w:szCs w:val="28"/>
        </w:rPr>
        <w:t>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r w:rsidR="003A12A7">
        <w:rPr>
          <w:sz w:val="28"/>
          <w:szCs w:val="28"/>
        </w:rPr>
        <w:t>.</w:t>
      </w:r>
    </w:p>
    <w:bookmarkEnd w:id="1"/>
    <w:p w:rsidR="00F1253C" w:rsidRDefault="00F1253C" w:rsidP="00DE58BA">
      <w:pPr>
        <w:jc w:val="both"/>
        <w:rPr>
          <w:b/>
          <w:sz w:val="28"/>
          <w:szCs w:val="28"/>
        </w:rPr>
      </w:pPr>
    </w:p>
    <w:p w:rsidR="003A12A7" w:rsidRDefault="003A12A7" w:rsidP="00DE58BA">
      <w:pPr>
        <w:jc w:val="both"/>
        <w:rPr>
          <w:b/>
          <w:sz w:val="28"/>
          <w:szCs w:val="28"/>
        </w:rPr>
      </w:pPr>
    </w:p>
    <w:p w:rsidR="00F1253C" w:rsidRDefault="00F1253C" w:rsidP="003A12A7">
      <w:pPr>
        <w:numPr>
          <w:ilvl w:val="0"/>
          <w:numId w:val="4"/>
        </w:numPr>
        <w:autoSpaceDN w:val="0"/>
        <w:jc w:val="center"/>
        <w:rPr>
          <w:b/>
          <w:sz w:val="28"/>
          <w:szCs w:val="28"/>
        </w:rPr>
      </w:pPr>
      <w:r>
        <w:rPr>
          <w:b/>
          <w:sz w:val="28"/>
          <w:szCs w:val="28"/>
        </w:rPr>
        <w:t xml:space="preserve">Механизм реализации муниципальной программы и </w:t>
      </w:r>
      <w:proofErr w:type="gramStart"/>
      <w:r>
        <w:rPr>
          <w:b/>
          <w:sz w:val="28"/>
          <w:szCs w:val="28"/>
        </w:rPr>
        <w:t>контроль за</w:t>
      </w:r>
      <w:proofErr w:type="gramEnd"/>
      <w:r>
        <w:rPr>
          <w:b/>
          <w:sz w:val="28"/>
          <w:szCs w:val="28"/>
        </w:rPr>
        <w:t xml:space="preserve"> ее выполнением</w:t>
      </w:r>
    </w:p>
    <w:p w:rsidR="00F1253C" w:rsidRDefault="00F1253C" w:rsidP="00DE58BA">
      <w:pPr>
        <w:ind w:left="360"/>
        <w:jc w:val="both"/>
        <w:rPr>
          <w:b/>
          <w:sz w:val="28"/>
          <w:szCs w:val="28"/>
        </w:rPr>
      </w:pPr>
    </w:p>
    <w:p w:rsidR="003A12A7" w:rsidRDefault="003A12A7" w:rsidP="00DE58BA">
      <w:pPr>
        <w:ind w:left="360"/>
        <w:jc w:val="both"/>
        <w:rPr>
          <w:b/>
          <w:sz w:val="28"/>
          <w:szCs w:val="28"/>
        </w:rPr>
      </w:pPr>
    </w:p>
    <w:p w:rsidR="00F1253C" w:rsidRDefault="00F1253C" w:rsidP="0070005B">
      <w:pPr>
        <w:ind w:firstLine="851"/>
        <w:jc w:val="both"/>
        <w:rPr>
          <w:sz w:val="28"/>
          <w:szCs w:val="28"/>
        </w:rPr>
      </w:pPr>
      <w:r>
        <w:rPr>
          <w:sz w:val="28"/>
          <w:szCs w:val="28"/>
        </w:rPr>
        <w:t>Текущее управление муниципальной программой осуществляет  координатор, который:</w:t>
      </w:r>
    </w:p>
    <w:p w:rsidR="00F1253C" w:rsidRDefault="00F1253C" w:rsidP="0070005B">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r>
        <w:rPr>
          <w:sz w:val="28"/>
          <w:szCs w:val="28"/>
        </w:rPr>
        <w:t>формирует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r>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DE4393" w:rsidRDefault="003A12A7" w:rsidP="00305D0D">
      <w:pPr>
        <w:spacing w:line="0" w:lineRule="atLeast"/>
        <w:jc w:val="both"/>
        <w:rPr>
          <w:sz w:val="28"/>
          <w:szCs w:val="28"/>
        </w:rPr>
      </w:pPr>
      <w:r>
        <w:rPr>
          <w:sz w:val="28"/>
          <w:szCs w:val="28"/>
        </w:rPr>
        <w:t xml:space="preserve">Начальник </w:t>
      </w:r>
      <w:r w:rsidR="00424671">
        <w:rPr>
          <w:sz w:val="28"/>
          <w:szCs w:val="28"/>
        </w:rPr>
        <w:t>общего</w:t>
      </w:r>
      <w:r>
        <w:rPr>
          <w:sz w:val="28"/>
          <w:szCs w:val="28"/>
        </w:rPr>
        <w:t xml:space="preserve"> </w:t>
      </w:r>
      <w:r w:rsidR="00E75E7E" w:rsidRPr="003D6804">
        <w:rPr>
          <w:sz w:val="28"/>
          <w:szCs w:val="28"/>
        </w:rPr>
        <w:t xml:space="preserve"> отдела </w:t>
      </w:r>
      <w:r w:rsidR="0070005B">
        <w:rPr>
          <w:sz w:val="28"/>
          <w:szCs w:val="28"/>
        </w:rPr>
        <w:t xml:space="preserve">                                      </w:t>
      </w:r>
      <w:r>
        <w:rPr>
          <w:sz w:val="28"/>
          <w:szCs w:val="28"/>
        </w:rPr>
        <w:t xml:space="preserve">                     </w:t>
      </w:r>
      <w:r w:rsidR="000B217B">
        <w:rPr>
          <w:sz w:val="28"/>
          <w:szCs w:val="28"/>
        </w:rPr>
        <w:t xml:space="preserve">          </w:t>
      </w:r>
      <w:proofErr w:type="spellStart"/>
      <w:r w:rsidR="00305D0D">
        <w:rPr>
          <w:sz w:val="28"/>
          <w:szCs w:val="28"/>
        </w:rPr>
        <w:t>И.В.Рыбина</w:t>
      </w:r>
      <w:proofErr w:type="spellEnd"/>
    </w:p>
    <w:sectPr w:rsidR="00DE4393" w:rsidSect="000B217B">
      <w:headerReference w:type="default" r:id="rId12"/>
      <w:pgSz w:w="11906" w:h="16838"/>
      <w:pgMar w:top="426" w:right="707" w:bottom="1438" w:left="1620"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C9" w:rsidRDefault="007722C9">
      <w:r>
        <w:separator/>
      </w:r>
    </w:p>
  </w:endnote>
  <w:endnote w:type="continuationSeparator" w:id="0">
    <w:p w:rsidR="007722C9" w:rsidRDefault="00772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C9" w:rsidRDefault="007722C9">
      <w:r>
        <w:separator/>
      </w:r>
    </w:p>
  </w:footnote>
  <w:footnote w:type="continuationSeparator" w:id="0">
    <w:p w:rsidR="007722C9" w:rsidRDefault="00772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93" w:rsidRDefault="00C66766" w:rsidP="000B217B">
    <w:pPr>
      <w:pStyle w:val="a5"/>
      <w:framePr w:wrap="auto" w:vAnchor="text" w:hAnchor="margin" w:xAlign="center" w:y="1"/>
      <w:jc w:val="center"/>
      <w:rPr>
        <w:rStyle w:val="a7"/>
        <w:sz w:val="28"/>
        <w:szCs w:val="28"/>
      </w:rPr>
    </w:pPr>
    <w:r w:rsidRPr="00C57CF6">
      <w:rPr>
        <w:rStyle w:val="a7"/>
        <w:sz w:val="28"/>
        <w:szCs w:val="28"/>
      </w:rPr>
      <w:fldChar w:fldCharType="begin"/>
    </w:r>
    <w:r w:rsidR="00DE4393" w:rsidRPr="00C57CF6">
      <w:rPr>
        <w:rStyle w:val="a7"/>
        <w:sz w:val="28"/>
        <w:szCs w:val="28"/>
      </w:rPr>
      <w:instrText xml:space="preserve">PAGE  </w:instrText>
    </w:r>
    <w:r w:rsidRPr="00C57CF6">
      <w:rPr>
        <w:rStyle w:val="a7"/>
        <w:sz w:val="28"/>
        <w:szCs w:val="28"/>
      </w:rPr>
      <w:fldChar w:fldCharType="separate"/>
    </w:r>
    <w:r w:rsidR="00305D0D">
      <w:rPr>
        <w:rStyle w:val="a7"/>
        <w:noProof/>
        <w:sz w:val="28"/>
        <w:szCs w:val="28"/>
      </w:rPr>
      <w:t>10</w:t>
    </w:r>
    <w:r w:rsidRPr="00C57CF6">
      <w:rPr>
        <w:rStyle w:val="a7"/>
        <w:sz w:val="28"/>
        <w:szCs w:val="28"/>
      </w:rPr>
      <w:fldChar w:fldCharType="end"/>
    </w:r>
  </w:p>
  <w:p w:rsidR="000B217B" w:rsidRPr="00C57CF6" w:rsidRDefault="000B217B">
    <w:pPr>
      <w:pStyle w:val="a5"/>
      <w:framePr w:wrap="auto" w:vAnchor="text" w:hAnchor="margin" w:xAlign="center" w:y="1"/>
      <w:rPr>
        <w:rStyle w:val="a7"/>
        <w:sz w:val="28"/>
        <w:szCs w:val="28"/>
      </w:rPr>
    </w:pPr>
  </w:p>
  <w:p w:rsidR="00DE4393" w:rsidRDefault="00DE4393" w:rsidP="000B217B">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708D3"/>
    <w:rsid w:val="0001130D"/>
    <w:rsid w:val="000313C2"/>
    <w:rsid w:val="00033FF2"/>
    <w:rsid w:val="000400EE"/>
    <w:rsid w:val="00056992"/>
    <w:rsid w:val="000A5FB6"/>
    <w:rsid w:val="000B217B"/>
    <w:rsid w:val="001264F6"/>
    <w:rsid w:val="00135F66"/>
    <w:rsid w:val="001777A4"/>
    <w:rsid w:val="00202F8D"/>
    <w:rsid w:val="00203B95"/>
    <w:rsid w:val="0022497F"/>
    <w:rsid w:val="00232E5B"/>
    <w:rsid w:val="00274226"/>
    <w:rsid w:val="00274447"/>
    <w:rsid w:val="002827CB"/>
    <w:rsid w:val="00287C15"/>
    <w:rsid w:val="002B3C4E"/>
    <w:rsid w:val="002C1F0D"/>
    <w:rsid w:val="002D0C2E"/>
    <w:rsid w:val="00305D0D"/>
    <w:rsid w:val="0033057D"/>
    <w:rsid w:val="00332004"/>
    <w:rsid w:val="003441B8"/>
    <w:rsid w:val="00353678"/>
    <w:rsid w:val="00355390"/>
    <w:rsid w:val="003616E5"/>
    <w:rsid w:val="00366EA7"/>
    <w:rsid w:val="003733A5"/>
    <w:rsid w:val="003A1018"/>
    <w:rsid w:val="003A12A7"/>
    <w:rsid w:val="003C4415"/>
    <w:rsid w:val="003D6804"/>
    <w:rsid w:val="00416E66"/>
    <w:rsid w:val="00424671"/>
    <w:rsid w:val="004308FE"/>
    <w:rsid w:val="004677E2"/>
    <w:rsid w:val="00485D62"/>
    <w:rsid w:val="0049730F"/>
    <w:rsid w:val="004C1458"/>
    <w:rsid w:val="004D5B26"/>
    <w:rsid w:val="00575726"/>
    <w:rsid w:val="00592703"/>
    <w:rsid w:val="005C6F99"/>
    <w:rsid w:val="00607509"/>
    <w:rsid w:val="00607A87"/>
    <w:rsid w:val="0062669B"/>
    <w:rsid w:val="00634AC6"/>
    <w:rsid w:val="00646193"/>
    <w:rsid w:val="00654CA2"/>
    <w:rsid w:val="00683CCB"/>
    <w:rsid w:val="006A0334"/>
    <w:rsid w:val="006D0529"/>
    <w:rsid w:val="0070005B"/>
    <w:rsid w:val="007301C8"/>
    <w:rsid w:val="007316B4"/>
    <w:rsid w:val="00733586"/>
    <w:rsid w:val="00755D33"/>
    <w:rsid w:val="007722C9"/>
    <w:rsid w:val="007764BA"/>
    <w:rsid w:val="00797F02"/>
    <w:rsid w:val="007B1047"/>
    <w:rsid w:val="007B6B62"/>
    <w:rsid w:val="007C2BE0"/>
    <w:rsid w:val="008070D0"/>
    <w:rsid w:val="008161A0"/>
    <w:rsid w:val="008211C8"/>
    <w:rsid w:val="00827CAD"/>
    <w:rsid w:val="00836990"/>
    <w:rsid w:val="00852FF9"/>
    <w:rsid w:val="00866523"/>
    <w:rsid w:val="00872B41"/>
    <w:rsid w:val="008755B3"/>
    <w:rsid w:val="00882E15"/>
    <w:rsid w:val="008A0BBC"/>
    <w:rsid w:val="008A165E"/>
    <w:rsid w:val="008B1D24"/>
    <w:rsid w:val="008E1598"/>
    <w:rsid w:val="008F23C2"/>
    <w:rsid w:val="008F7127"/>
    <w:rsid w:val="00924368"/>
    <w:rsid w:val="00934B1C"/>
    <w:rsid w:val="00962C9F"/>
    <w:rsid w:val="009708D3"/>
    <w:rsid w:val="009A16CF"/>
    <w:rsid w:val="009D76D8"/>
    <w:rsid w:val="009F2431"/>
    <w:rsid w:val="00A2112B"/>
    <w:rsid w:val="00A369A2"/>
    <w:rsid w:val="00A5370A"/>
    <w:rsid w:val="00A62184"/>
    <w:rsid w:val="00A72AE7"/>
    <w:rsid w:val="00A970F3"/>
    <w:rsid w:val="00AA1C23"/>
    <w:rsid w:val="00AC2ED6"/>
    <w:rsid w:val="00B03838"/>
    <w:rsid w:val="00B32EB8"/>
    <w:rsid w:val="00B41114"/>
    <w:rsid w:val="00B66E79"/>
    <w:rsid w:val="00BB6E13"/>
    <w:rsid w:val="00BC14AC"/>
    <w:rsid w:val="00BD7493"/>
    <w:rsid w:val="00BE46A7"/>
    <w:rsid w:val="00C07778"/>
    <w:rsid w:val="00C5698F"/>
    <w:rsid w:val="00C57CF6"/>
    <w:rsid w:val="00C66766"/>
    <w:rsid w:val="00C704C5"/>
    <w:rsid w:val="00CB12D7"/>
    <w:rsid w:val="00CB517A"/>
    <w:rsid w:val="00CB7F6E"/>
    <w:rsid w:val="00CC5140"/>
    <w:rsid w:val="00CE6135"/>
    <w:rsid w:val="00CF4184"/>
    <w:rsid w:val="00D16BB3"/>
    <w:rsid w:val="00D845B4"/>
    <w:rsid w:val="00DB4B3B"/>
    <w:rsid w:val="00DB7835"/>
    <w:rsid w:val="00DC4E78"/>
    <w:rsid w:val="00DE4393"/>
    <w:rsid w:val="00DE58BA"/>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 w:val="00FF5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 w:type="paragraph" w:styleId="ae">
    <w:name w:val="footer"/>
    <w:basedOn w:val="a"/>
    <w:link w:val="af"/>
    <w:uiPriority w:val="99"/>
    <w:unhideWhenUsed/>
    <w:rsid w:val="00C57CF6"/>
    <w:pPr>
      <w:tabs>
        <w:tab w:val="center" w:pos="4677"/>
        <w:tab w:val="right" w:pos="9355"/>
      </w:tabs>
    </w:pPr>
  </w:style>
  <w:style w:type="character" w:customStyle="1" w:styleId="af">
    <w:name w:val="Нижний колонтитул Знак"/>
    <w:basedOn w:val="a0"/>
    <w:link w:val="ae"/>
    <w:uiPriority w:val="99"/>
    <w:rsid w:val="00C57C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411708-949E-4AAC-9050-22B85A424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10</Pages>
  <Words>2313</Words>
  <Characters>18608</Characters>
  <Application>Microsoft Office Word</Application>
  <DocSecurity>0</DocSecurity>
  <Lines>155</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Nastya</cp:lastModifiedBy>
  <cp:revision>57</cp:revision>
  <cp:lastPrinted>2019-11-08T07:54:00Z</cp:lastPrinted>
  <dcterms:created xsi:type="dcterms:W3CDTF">2010-11-10T05:41:00Z</dcterms:created>
  <dcterms:modified xsi:type="dcterms:W3CDTF">2019-11-08T07:54:00Z</dcterms:modified>
</cp:coreProperties>
</file>